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Times New Roman" w:hAnsi="Times New Roman" w:eastAsia="方正小标宋简体" w:cs="Times New Roman"/>
          <w:b/>
          <w:bCs/>
          <w:color w:val="auto"/>
          <w:spacing w:val="0"/>
          <w:sz w:val="44"/>
          <w:szCs w:val="44"/>
          <w:lang w:val="en-US"/>
        </w:rPr>
      </w:pPr>
      <w:r>
        <w:rPr>
          <w:rFonts w:hint="eastAsia" w:ascii="Times New Roman" w:hAnsi="Times New Roman" w:eastAsia="方正仿宋简体"/>
          <w:color w:val="auto"/>
        </w:rPr>
        <w:t xml:space="preserve"> </w:t>
      </w:r>
      <w:r>
        <w:rPr>
          <w:rFonts w:hint="eastAsia" w:ascii="Times New Roman" w:hAnsi="Times New Roman" w:eastAsia="方正黑体简体" w:cs="方正黑体简体"/>
          <w:b/>
          <w:bCs/>
          <w:color w:val="auto"/>
          <w:kern w:val="2"/>
          <w:sz w:val="32"/>
          <w:szCs w:val="32"/>
          <w:lang w:val="en-US" w:eastAsia="zh-CN" w:bidi="ar"/>
        </w:rPr>
        <w:t>附件</w:t>
      </w:r>
      <w:r>
        <w:rPr>
          <w:rFonts w:hint="eastAsia" w:ascii="Times New Roman" w:hAnsi="Times New Roman" w:eastAsia="方正仿宋简体" w:cs="方正仿宋简体"/>
          <w:b/>
          <w:bCs/>
          <w:color w:val="auto"/>
          <w:kern w:val="2"/>
          <w:sz w:val="32"/>
          <w:szCs w:val="32"/>
          <w:lang w:val="en-US" w:eastAsia="zh-CN" w:bidi="ar"/>
        </w:rPr>
        <w:t>1</w:t>
      </w:r>
      <w:r>
        <w:rPr>
          <w:rStyle w:val="10"/>
          <w:rFonts w:hint="eastAsia" w:ascii="Times New Roman" w:hAnsi="Times New Roman" w:eastAsia="方正仿宋简体" w:cs="方正仿宋简体"/>
          <w:b w:val="0"/>
          <w:i w:val="0"/>
          <w:iCs w:val="0"/>
          <w:caps w:val="0"/>
          <w:color w:val="auto"/>
          <w:spacing w:val="0"/>
          <w:sz w:val="32"/>
          <w:szCs w:val="32"/>
          <w:shd w:val="clear" w:color="auto" w:fill="FFFFFF"/>
        </w:rPr>
        <w:t xml:space="preserve">              </w:t>
      </w:r>
    </w:p>
    <w:p>
      <w:pPr>
        <w:keepNext w:val="0"/>
        <w:keepLines w:val="0"/>
        <w:pageBreakBefore w:val="0"/>
        <w:widowControl w:val="0"/>
        <w:kinsoku/>
        <w:overflowPunct/>
        <w:topLinePunct w:val="0"/>
        <w:autoSpaceDE/>
        <w:autoSpaceDN/>
        <w:bidi w:val="0"/>
        <w:adjustRightInd/>
        <w:spacing w:line="600" w:lineRule="exact"/>
        <w:ind w:firstLine="0" w:firstLineChars="0"/>
        <w:jc w:val="center"/>
        <w:textAlignment w:val="auto"/>
        <w:rPr>
          <w:rFonts w:ascii="Times New Roman" w:hAnsi="Times New Roman" w:eastAsia="方正小标宋简体" w:cs="宋体"/>
          <w:b/>
          <w:bCs/>
          <w:color w:val="auto"/>
          <w:kern w:val="0"/>
          <w:sz w:val="44"/>
          <w:szCs w:val="44"/>
        </w:rPr>
      </w:pPr>
      <w:r>
        <w:rPr>
          <w:rFonts w:hint="eastAsia" w:ascii="Times New Roman" w:hAnsi="Times New Roman" w:eastAsia="方正小标宋简体" w:cs="Times New Roman"/>
          <w:b/>
          <w:bCs/>
          <w:color w:val="auto"/>
          <w:spacing w:val="0"/>
          <w:sz w:val="44"/>
          <w:szCs w:val="44"/>
          <w:lang w:val="en-US"/>
        </w:rPr>
        <w:t>南充市</w:t>
      </w:r>
      <w:r>
        <w:rPr>
          <w:rFonts w:hint="eastAsia" w:ascii="Times New Roman" w:hAnsi="Times New Roman" w:eastAsia="方正小标宋简体" w:cs="Times New Roman"/>
          <w:b/>
          <w:bCs/>
          <w:color w:val="auto"/>
          <w:spacing w:val="0"/>
          <w:sz w:val="44"/>
          <w:szCs w:val="44"/>
          <w:lang w:val="en-US" w:eastAsia="zh-CN"/>
        </w:rPr>
        <w:t>嘉陵</w:t>
      </w:r>
      <w:r>
        <w:rPr>
          <w:rFonts w:hint="eastAsia" w:ascii="Times New Roman" w:hAnsi="Times New Roman" w:eastAsia="方正小标宋简体" w:cs="Times New Roman"/>
          <w:b/>
          <w:bCs/>
          <w:color w:val="auto"/>
          <w:spacing w:val="0"/>
          <w:sz w:val="44"/>
          <w:szCs w:val="44"/>
          <w:lang w:val="en-US"/>
        </w:rPr>
        <w:t>区202</w:t>
      </w:r>
      <w:r>
        <w:rPr>
          <w:rFonts w:hint="eastAsia" w:ascii="Times New Roman" w:hAnsi="Times New Roman" w:eastAsia="方正小标宋简体" w:cs="Times New Roman"/>
          <w:b/>
          <w:bCs/>
          <w:color w:val="auto"/>
          <w:spacing w:val="0"/>
          <w:sz w:val="44"/>
          <w:szCs w:val="44"/>
          <w:lang w:val="en-US" w:eastAsia="zh-CN"/>
        </w:rPr>
        <w:t>5</w:t>
      </w:r>
      <w:r>
        <w:rPr>
          <w:rFonts w:hint="eastAsia" w:ascii="Times New Roman" w:hAnsi="Times New Roman" w:eastAsia="方正小标宋简体" w:cs="Times New Roman"/>
          <w:b/>
          <w:bCs/>
          <w:color w:val="auto"/>
          <w:spacing w:val="0"/>
          <w:sz w:val="44"/>
          <w:szCs w:val="44"/>
          <w:lang w:val="en-US"/>
        </w:rPr>
        <w:t>年度</w:t>
      </w:r>
      <w:r>
        <w:rPr>
          <w:rFonts w:hint="eastAsia" w:ascii="Times New Roman" w:hAnsi="Times New Roman" w:eastAsia="方正小标宋简体" w:cs="Times New Roman"/>
          <w:b/>
          <w:bCs/>
          <w:color w:val="auto"/>
          <w:spacing w:val="0"/>
          <w:sz w:val="44"/>
          <w:szCs w:val="44"/>
          <w:lang w:val="en-US" w:eastAsia="zh-CN"/>
        </w:rPr>
        <w:t>第二批引进高层次人才</w:t>
      </w:r>
      <w:r>
        <w:rPr>
          <w:rFonts w:hint="eastAsia" w:ascii="Times New Roman" w:hAnsi="Times New Roman" w:eastAsia="方正小标宋简体" w:cs="Times New Roman"/>
          <w:b/>
          <w:bCs/>
          <w:color w:val="auto"/>
          <w:spacing w:val="0"/>
          <w:sz w:val="44"/>
          <w:szCs w:val="44"/>
          <w:lang w:val="en-US"/>
        </w:rPr>
        <w:t>需求信息表</w:t>
      </w:r>
    </w:p>
    <w:p>
      <w:pPr>
        <w:keepNext w:val="0"/>
        <w:keepLines w:val="0"/>
        <w:pageBreakBefore w:val="0"/>
        <w:widowControl w:val="0"/>
        <w:kinsoku/>
        <w:overflowPunct/>
        <w:topLinePunct w:val="0"/>
        <w:autoSpaceDE/>
        <w:autoSpaceDN/>
        <w:bidi w:val="0"/>
        <w:adjustRightInd/>
        <w:spacing w:line="240" w:lineRule="exact"/>
        <w:ind w:firstLine="0" w:firstLineChars="0"/>
        <w:jc w:val="center"/>
        <w:textAlignment w:val="auto"/>
        <w:rPr>
          <w:rFonts w:ascii="Times New Roman" w:hAnsi="Times New Roman" w:eastAsia="方正小标宋简体" w:cs="宋体"/>
          <w:b/>
          <w:bCs/>
          <w:color w:val="auto"/>
          <w:kern w:val="0"/>
          <w:sz w:val="44"/>
          <w:szCs w:val="44"/>
        </w:rPr>
      </w:pPr>
    </w:p>
    <w:tbl>
      <w:tblPr>
        <w:tblStyle w:val="8"/>
        <w:tblW w:w="14650" w:type="dxa"/>
        <w:jc w:val="center"/>
        <w:tblLayout w:type="fixed"/>
        <w:tblCellMar>
          <w:top w:w="0" w:type="dxa"/>
          <w:left w:w="108" w:type="dxa"/>
          <w:bottom w:w="0" w:type="dxa"/>
          <w:right w:w="108" w:type="dxa"/>
        </w:tblCellMar>
      </w:tblPr>
      <w:tblGrid>
        <w:gridCol w:w="1020"/>
        <w:gridCol w:w="1080"/>
        <w:gridCol w:w="1079"/>
        <w:gridCol w:w="846"/>
        <w:gridCol w:w="983"/>
        <w:gridCol w:w="1291"/>
        <w:gridCol w:w="808"/>
        <w:gridCol w:w="440"/>
        <w:gridCol w:w="721"/>
        <w:gridCol w:w="648"/>
        <w:gridCol w:w="1034"/>
        <w:gridCol w:w="827"/>
        <w:gridCol w:w="184"/>
        <w:gridCol w:w="709"/>
        <w:gridCol w:w="565"/>
        <w:gridCol w:w="2415"/>
      </w:tblGrid>
      <w:tr>
        <w:tblPrEx>
          <w:tblCellMar>
            <w:top w:w="0" w:type="dxa"/>
            <w:left w:w="108" w:type="dxa"/>
            <w:bottom w:w="0" w:type="dxa"/>
            <w:right w:w="108" w:type="dxa"/>
          </w:tblCellMar>
        </w:tblPrEx>
        <w:trPr>
          <w:trHeight w:val="872" w:hRule="atLeast"/>
          <w:jc w:val="center"/>
        </w:trPr>
        <w:tc>
          <w:tcPr>
            <w:tcW w:w="102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单位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名称</w:t>
            </w:r>
          </w:p>
        </w:tc>
        <w:tc>
          <w:tcPr>
            <w:tcW w:w="3005" w:type="dxa"/>
            <w:gridSpan w:val="3"/>
            <w:tcBorders>
              <w:top w:val="single" w:color="auto" w:sz="4" w:space="0"/>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方正仿宋简体" w:cs="方正仿宋简体"/>
                <w:b/>
                <w:bCs/>
                <w:color w:val="auto"/>
                <w:kern w:val="2"/>
                <w:sz w:val="24"/>
                <w:szCs w:val="24"/>
                <w:lang w:val="en-US" w:eastAsia="zh-CN" w:bidi="ar"/>
              </w:rPr>
            </w:pPr>
            <w:r>
              <w:rPr>
                <w:rFonts w:hint="eastAsia" w:ascii="Times New Roman" w:hAnsi="Times New Roman" w:eastAsia="方正仿宋简体" w:cs="方正仿宋简体"/>
                <w:b/>
                <w:bCs/>
                <w:color w:val="auto"/>
                <w:kern w:val="2"/>
                <w:sz w:val="24"/>
                <w:szCs w:val="24"/>
                <w:lang w:val="en-US" w:eastAsia="zh-CN" w:bidi="ar"/>
              </w:rPr>
              <w:t>南充市嘉陵区信息化和</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方正仿宋简体" w:cs="方正仿宋简体"/>
                <w:b/>
                <w:bCs/>
                <w:color w:val="auto"/>
                <w:kern w:val="2"/>
                <w:sz w:val="24"/>
                <w:szCs w:val="24"/>
                <w:lang w:val="en-US" w:eastAsia="zh-CN" w:bidi="ar"/>
              </w:rPr>
            </w:pPr>
            <w:r>
              <w:rPr>
                <w:rFonts w:hint="eastAsia" w:ascii="Times New Roman" w:hAnsi="Times New Roman" w:eastAsia="方正仿宋简体" w:cs="方正仿宋简体"/>
                <w:b/>
                <w:bCs/>
                <w:color w:val="auto"/>
                <w:kern w:val="2"/>
                <w:sz w:val="24"/>
                <w:szCs w:val="24"/>
                <w:lang w:val="en-US" w:eastAsia="zh-CN" w:bidi="ar"/>
              </w:rPr>
              <w:t>无线电监测中心</w:t>
            </w:r>
          </w:p>
        </w:tc>
        <w:tc>
          <w:tcPr>
            <w:tcW w:w="983" w:type="dxa"/>
            <w:tcBorders>
              <w:top w:val="single" w:color="auto" w:sz="4" w:space="0"/>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单位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类别</w:t>
            </w:r>
          </w:p>
        </w:tc>
        <w:tc>
          <w:tcPr>
            <w:tcW w:w="20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仿宋简体" w:cs="方正楷体简体"/>
                <w:b/>
                <w:bCs/>
                <w:color w:val="auto"/>
                <w:kern w:val="0"/>
                <w:sz w:val="24"/>
                <w:szCs w:val="24"/>
                <w:highlight w:val="none"/>
              </w:rPr>
              <w:t>事业单位</w:t>
            </w:r>
          </w:p>
        </w:tc>
        <w:tc>
          <w:tcPr>
            <w:tcW w:w="11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邮政</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编码</w:t>
            </w:r>
          </w:p>
        </w:tc>
        <w:tc>
          <w:tcPr>
            <w:tcW w:w="2509" w:type="dxa"/>
            <w:gridSpan w:val="3"/>
            <w:tcBorders>
              <w:top w:val="single" w:color="auto" w:sz="4" w:space="0"/>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仿宋简体" w:cs="Times New Roman"/>
                <w:b/>
                <w:bCs/>
                <w:color w:val="auto"/>
                <w:kern w:val="2"/>
                <w:sz w:val="24"/>
                <w:szCs w:val="24"/>
                <w:highlight w:val="none"/>
                <w:lang w:val="en-US" w:eastAsia="zh-CN" w:bidi="ar-SA"/>
              </w:rPr>
              <w:t>637100</w:t>
            </w:r>
          </w:p>
        </w:tc>
        <w:tc>
          <w:tcPr>
            <w:tcW w:w="8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单位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网址</w:t>
            </w:r>
          </w:p>
        </w:tc>
        <w:tc>
          <w:tcPr>
            <w:tcW w:w="298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p>
        </w:tc>
      </w:tr>
      <w:tr>
        <w:tblPrEx>
          <w:tblCellMar>
            <w:top w:w="0" w:type="dxa"/>
            <w:left w:w="108" w:type="dxa"/>
            <w:bottom w:w="0" w:type="dxa"/>
            <w:right w:w="108" w:type="dxa"/>
          </w:tblCellMar>
        </w:tblPrEx>
        <w:trPr>
          <w:trHeight w:val="661" w:hRule="atLeast"/>
          <w:jc w:val="center"/>
        </w:trPr>
        <w:tc>
          <w:tcPr>
            <w:tcW w:w="1020" w:type="dxa"/>
            <w:tcBorders>
              <w:top w:val="nil"/>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联系人</w:t>
            </w:r>
          </w:p>
        </w:tc>
        <w:tc>
          <w:tcPr>
            <w:tcW w:w="3005" w:type="dxa"/>
            <w:gridSpan w:val="3"/>
            <w:tcBorders>
              <w:top w:val="single" w:color="auto" w:sz="4" w:space="0"/>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简体" w:cs="方正仿宋简体"/>
                <w:b/>
                <w:bCs/>
                <w:color w:val="auto"/>
                <w:kern w:val="2"/>
                <w:sz w:val="24"/>
                <w:szCs w:val="24"/>
                <w:lang w:val="en-US" w:eastAsia="zh-CN" w:bidi="ar"/>
              </w:rPr>
            </w:pPr>
            <w:r>
              <w:rPr>
                <w:rFonts w:hint="eastAsia" w:ascii="Times New Roman" w:hAnsi="Times New Roman" w:eastAsia="方正仿宋简体" w:cs="方正仿宋简体"/>
                <w:b/>
                <w:bCs/>
                <w:color w:val="auto"/>
                <w:kern w:val="2"/>
                <w:sz w:val="24"/>
                <w:szCs w:val="24"/>
                <w:lang w:val="en-US" w:eastAsia="zh-CN" w:bidi="ar"/>
              </w:rPr>
              <w:t>杨峻乙</w:t>
            </w:r>
          </w:p>
        </w:tc>
        <w:tc>
          <w:tcPr>
            <w:tcW w:w="983" w:type="dxa"/>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联系</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电话</w:t>
            </w:r>
          </w:p>
        </w:tc>
        <w:tc>
          <w:tcPr>
            <w:tcW w:w="20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Times New Roman"/>
                <w:b/>
                <w:bCs/>
                <w:color w:val="auto"/>
                <w:kern w:val="0"/>
                <w:sz w:val="24"/>
                <w:szCs w:val="24"/>
                <w:highlight w:val="none"/>
                <w:lang w:eastAsia="zh-CN"/>
              </w:rPr>
            </w:pPr>
            <w:r>
              <w:rPr>
                <w:rFonts w:hint="eastAsia" w:ascii="Times New Roman" w:hAnsi="Times New Roman" w:eastAsia="方正仿宋简体" w:cs="Times New Roman"/>
                <w:b/>
                <w:bCs/>
                <w:color w:val="auto"/>
                <w:kern w:val="0"/>
                <w:sz w:val="24"/>
                <w:szCs w:val="24"/>
                <w:highlight w:val="none"/>
                <w:lang w:val="en-US" w:eastAsia="zh-CN"/>
              </w:rPr>
              <w:t>0817－3617268</w:t>
            </w:r>
          </w:p>
        </w:tc>
        <w:tc>
          <w:tcPr>
            <w:tcW w:w="11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报名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网址</w:t>
            </w:r>
          </w:p>
        </w:tc>
        <w:tc>
          <w:tcPr>
            <w:tcW w:w="2509" w:type="dxa"/>
            <w:gridSpan w:val="3"/>
            <w:tcBorders>
              <w:top w:val="single" w:color="auto" w:sz="4" w:space="0"/>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p>
        </w:tc>
        <w:tc>
          <w:tcPr>
            <w:tcW w:w="8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通讯</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地址</w:t>
            </w:r>
          </w:p>
        </w:tc>
        <w:tc>
          <w:tcPr>
            <w:tcW w:w="298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highlight w:val="none"/>
                <w:lang w:val="en-US" w:eastAsia="zh-CN"/>
              </w:rPr>
            </w:pPr>
            <w:r>
              <w:rPr>
                <w:rFonts w:hint="eastAsia" w:ascii="Times New Roman" w:hAnsi="Times New Roman" w:eastAsia="方正仿宋简体" w:cs="方正仿宋简体"/>
                <w:b/>
                <w:bCs/>
                <w:color w:val="auto"/>
                <w:spacing w:val="-11"/>
                <w:kern w:val="0"/>
                <w:sz w:val="24"/>
                <w:szCs w:val="24"/>
                <w:highlight w:val="none"/>
                <w:lang w:val="en-US" w:eastAsia="zh-CN"/>
              </w:rPr>
              <w:t>南充市嘉陵区嘉陵大道北段</w:t>
            </w:r>
            <w:r>
              <w:rPr>
                <w:rFonts w:hint="eastAsia" w:ascii="Times New Roman" w:hAnsi="Times New Roman" w:eastAsia="方正仿宋简体" w:cs="方正仿宋简体"/>
                <w:b/>
                <w:bCs/>
                <w:color w:val="auto"/>
                <w:kern w:val="0"/>
                <w:sz w:val="24"/>
                <w:szCs w:val="24"/>
                <w:highlight w:val="none"/>
                <w:lang w:val="en-US" w:eastAsia="zh-CN"/>
              </w:rPr>
              <w:t>浙川产业园综合大楼</w:t>
            </w:r>
          </w:p>
        </w:tc>
      </w:tr>
      <w:tr>
        <w:tblPrEx>
          <w:tblCellMar>
            <w:top w:w="0" w:type="dxa"/>
            <w:left w:w="108" w:type="dxa"/>
            <w:bottom w:w="0" w:type="dxa"/>
            <w:right w:w="108" w:type="dxa"/>
          </w:tblCellMar>
        </w:tblPrEx>
        <w:trPr>
          <w:trHeight w:val="966" w:hRule="atLeast"/>
          <w:jc w:val="center"/>
        </w:trPr>
        <w:tc>
          <w:tcPr>
            <w:tcW w:w="1020" w:type="dxa"/>
            <w:tcBorders>
              <w:top w:val="nil"/>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单位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简介</w:t>
            </w:r>
          </w:p>
        </w:tc>
        <w:tc>
          <w:tcPr>
            <w:tcW w:w="13630" w:type="dxa"/>
            <w:gridSpan w:val="15"/>
            <w:tcBorders>
              <w:top w:val="single" w:color="auto" w:sz="4" w:space="0"/>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1" w:firstLineChars="200"/>
              <w:textAlignment w:val="auto"/>
              <w:rPr>
                <w:rFonts w:hint="eastAsia" w:ascii="Times New Roman" w:hAnsi="Times New Roman" w:eastAsia="方正仿宋简体" w:cs="方正仿宋简体"/>
                <w:b/>
                <w:bCs/>
                <w:color w:val="auto"/>
                <w:kern w:val="0"/>
                <w:sz w:val="24"/>
                <w:szCs w:val="24"/>
                <w:highlight w:val="none"/>
                <w:lang w:val="en-US"/>
              </w:rPr>
            </w:pPr>
            <w:r>
              <w:rPr>
                <w:rFonts w:hint="eastAsia" w:ascii="Times New Roman" w:hAnsi="Times New Roman" w:eastAsia="方正仿宋简体" w:cs="方正仿宋简体"/>
                <w:b/>
                <w:bCs/>
                <w:color w:val="auto"/>
                <w:kern w:val="2"/>
                <w:sz w:val="24"/>
                <w:szCs w:val="24"/>
                <w:lang w:val="en-US" w:eastAsia="zh-CN" w:bidi="ar"/>
              </w:rPr>
              <w:t>南充市嘉陵区信息化和无线电监测中心是嘉陵区经济信息化和科技局全额拨款的事业单位。主要职责：贯彻实施工业经济、信息化和无线电管理的方针、政策和法律、法规、规章；负责工业经济日常运行的调控，监测分析全区工业经济形势和发展趋势等。</w:t>
            </w:r>
          </w:p>
        </w:tc>
      </w:tr>
      <w:tr>
        <w:tblPrEx>
          <w:tblCellMar>
            <w:top w:w="0" w:type="dxa"/>
            <w:left w:w="108" w:type="dxa"/>
            <w:bottom w:w="0" w:type="dxa"/>
            <w:right w:w="108" w:type="dxa"/>
          </w:tblCellMar>
        </w:tblPrEx>
        <w:trPr>
          <w:trHeight w:val="794" w:hRule="atLeast"/>
          <w:jc w:val="center"/>
        </w:trPr>
        <w:tc>
          <w:tcPr>
            <w:tcW w:w="1020" w:type="dxa"/>
            <w:tcBorders>
              <w:top w:val="nil"/>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序号</w:t>
            </w:r>
          </w:p>
        </w:tc>
        <w:tc>
          <w:tcPr>
            <w:tcW w:w="1080" w:type="dxa"/>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引进</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岗位</w:t>
            </w:r>
          </w:p>
        </w:tc>
        <w:tc>
          <w:tcPr>
            <w:tcW w:w="1079" w:type="dxa"/>
            <w:tcBorders>
              <w:top w:val="nil"/>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lang w:val="en-US" w:eastAsia="zh-CN"/>
              </w:rPr>
            </w:pPr>
            <w:r>
              <w:rPr>
                <w:rFonts w:hint="eastAsia" w:ascii="Times New Roman" w:hAnsi="Times New Roman" w:eastAsia="方正黑体简体" w:cs="方正黑体简体"/>
                <w:b/>
                <w:bCs/>
                <w:color w:val="auto"/>
                <w:kern w:val="0"/>
                <w:sz w:val="24"/>
                <w:szCs w:val="24"/>
                <w:highlight w:val="none"/>
                <w:lang w:val="en-US" w:eastAsia="zh-CN"/>
              </w:rPr>
              <w:t>岗位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default" w:ascii="Times New Roman" w:hAnsi="Times New Roman" w:eastAsia="方正黑体简体" w:cs="方正黑体简体"/>
                <w:b/>
                <w:bCs/>
                <w:color w:val="auto"/>
                <w:kern w:val="0"/>
                <w:sz w:val="24"/>
                <w:szCs w:val="24"/>
                <w:highlight w:val="none"/>
                <w:lang w:val="en-US" w:eastAsia="zh-CN"/>
              </w:rPr>
            </w:pPr>
            <w:r>
              <w:rPr>
                <w:rFonts w:hint="eastAsia" w:ascii="Times New Roman" w:hAnsi="Times New Roman" w:eastAsia="方正黑体简体" w:cs="方正黑体简体"/>
                <w:b/>
                <w:bCs/>
                <w:color w:val="auto"/>
                <w:kern w:val="0"/>
                <w:sz w:val="24"/>
                <w:szCs w:val="24"/>
                <w:highlight w:val="none"/>
                <w:lang w:val="en-US" w:eastAsia="zh-CN"/>
              </w:rPr>
              <w:t>代码</w:t>
            </w:r>
          </w:p>
        </w:tc>
        <w:tc>
          <w:tcPr>
            <w:tcW w:w="3120" w:type="dxa"/>
            <w:gridSpan w:val="3"/>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楷体简体"/>
                <w:b/>
                <w:bCs/>
                <w:color w:val="auto"/>
                <w:kern w:val="0"/>
                <w:sz w:val="24"/>
                <w:szCs w:val="24"/>
                <w:highlight w:val="none"/>
                <w:lang w:eastAsia="zh-CN"/>
              </w:rPr>
            </w:pPr>
            <w:r>
              <w:rPr>
                <w:rFonts w:hint="eastAsia" w:ascii="Times New Roman" w:hAnsi="Times New Roman" w:eastAsia="方正黑体简体" w:cs="方正黑体简体"/>
                <w:b/>
                <w:bCs/>
                <w:color w:val="auto"/>
                <w:kern w:val="0"/>
                <w:sz w:val="24"/>
                <w:szCs w:val="24"/>
                <w:highlight w:val="none"/>
              </w:rPr>
              <w:t>专业</w:t>
            </w:r>
            <w:r>
              <w:rPr>
                <w:rFonts w:hint="eastAsia" w:ascii="Times New Roman" w:hAnsi="Times New Roman" w:eastAsia="方正黑体简体" w:cs="方正黑体简体"/>
                <w:b/>
                <w:bCs/>
                <w:color w:val="auto"/>
                <w:kern w:val="0"/>
                <w:sz w:val="24"/>
                <w:szCs w:val="24"/>
                <w:highlight w:val="none"/>
                <w:lang w:eastAsia="zh-CN"/>
              </w:rPr>
              <w:t>及专业代码</w:t>
            </w:r>
          </w:p>
        </w:tc>
        <w:tc>
          <w:tcPr>
            <w:tcW w:w="1248" w:type="dxa"/>
            <w:gridSpan w:val="2"/>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职务职称</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要求</w:t>
            </w:r>
          </w:p>
        </w:tc>
        <w:tc>
          <w:tcPr>
            <w:tcW w:w="1369" w:type="dxa"/>
            <w:gridSpan w:val="2"/>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学历学位</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要求</w:t>
            </w:r>
          </w:p>
        </w:tc>
        <w:tc>
          <w:tcPr>
            <w:tcW w:w="1034" w:type="dxa"/>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其他</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要求</w:t>
            </w:r>
          </w:p>
        </w:tc>
        <w:tc>
          <w:tcPr>
            <w:tcW w:w="1011" w:type="dxa"/>
            <w:gridSpan w:val="2"/>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需求</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人数</w:t>
            </w:r>
          </w:p>
        </w:tc>
        <w:tc>
          <w:tcPr>
            <w:tcW w:w="1274" w:type="dxa"/>
            <w:gridSpan w:val="2"/>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黑体简体" w:cs="方正黑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引进</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楷体简体" w:cs="方正楷体简体"/>
                <w:b/>
                <w:bCs/>
                <w:color w:val="auto"/>
                <w:kern w:val="0"/>
                <w:sz w:val="24"/>
                <w:szCs w:val="24"/>
                <w:highlight w:val="none"/>
              </w:rPr>
            </w:pPr>
            <w:r>
              <w:rPr>
                <w:rFonts w:hint="eastAsia" w:ascii="Times New Roman" w:hAnsi="Times New Roman" w:eastAsia="方正黑体简体" w:cs="方正黑体简体"/>
                <w:b/>
                <w:bCs/>
                <w:color w:val="auto"/>
                <w:kern w:val="0"/>
                <w:sz w:val="24"/>
                <w:szCs w:val="24"/>
                <w:highlight w:val="none"/>
              </w:rPr>
              <w:t>方式</w:t>
            </w:r>
          </w:p>
        </w:tc>
        <w:tc>
          <w:tcPr>
            <w:tcW w:w="2415" w:type="dxa"/>
            <w:tcBorders>
              <w:top w:val="nil"/>
              <w:left w:val="nil"/>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default" w:ascii="Times New Roman" w:hAnsi="Times New Roman" w:eastAsia="方正楷体简体" w:cs="方正楷体简体"/>
                <w:b/>
                <w:bCs/>
                <w:color w:val="auto"/>
                <w:kern w:val="0"/>
                <w:sz w:val="24"/>
                <w:szCs w:val="24"/>
                <w:highlight w:val="none"/>
                <w:lang w:val="en-US" w:eastAsia="zh-CN"/>
              </w:rPr>
            </w:pPr>
            <w:r>
              <w:rPr>
                <w:rFonts w:hint="eastAsia" w:ascii="Times New Roman" w:hAnsi="Times New Roman" w:eastAsia="方正黑体简体" w:cs="方正黑体简体"/>
                <w:b/>
                <w:bCs/>
                <w:color w:val="auto"/>
                <w:kern w:val="0"/>
                <w:sz w:val="24"/>
                <w:szCs w:val="24"/>
                <w:highlight w:val="none"/>
                <w:lang w:val="en-US" w:eastAsia="zh-CN"/>
              </w:rPr>
              <w:t>派驻企业</w:t>
            </w:r>
          </w:p>
        </w:tc>
      </w:tr>
      <w:tr>
        <w:tblPrEx>
          <w:tblCellMar>
            <w:top w:w="0" w:type="dxa"/>
            <w:left w:w="108" w:type="dxa"/>
            <w:bottom w:w="0" w:type="dxa"/>
            <w:right w:w="108" w:type="dxa"/>
          </w:tblCellMar>
        </w:tblPrEx>
        <w:trPr>
          <w:trHeight w:val="1674" w:hRule="atLeast"/>
          <w:jc w:val="center"/>
        </w:trPr>
        <w:tc>
          <w:tcPr>
            <w:tcW w:w="102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highlight w:val="none"/>
                <w:lang w:val="en-US" w:eastAsia="zh-CN"/>
              </w:rPr>
            </w:pPr>
            <w:r>
              <w:rPr>
                <w:rFonts w:hint="eastAsia" w:ascii="Times New Roman" w:hAnsi="Times New Roman" w:eastAsia="方正仿宋简体" w:cs="方正仿宋简体"/>
                <w:b/>
                <w:bCs/>
                <w:color w:val="auto"/>
                <w:kern w:val="0"/>
                <w:sz w:val="24"/>
                <w:szCs w:val="24"/>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highlight w:val="none"/>
                <w:lang w:val="en-US" w:eastAsia="zh-CN"/>
              </w:rPr>
            </w:pPr>
            <w:r>
              <w:rPr>
                <w:rFonts w:hint="eastAsia" w:ascii="Times New Roman" w:hAnsi="Times New Roman" w:eastAsia="方正仿宋简体" w:cs="方正仿宋简体"/>
                <w:b/>
                <w:bCs/>
                <w:color w:val="auto"/>
                <w:kern w:val="0"/>
                <w:sz w:val="24"/>
                <w:szCs w:val="24"/>
                <w:highlight w:val="none"/>
                <w:lang w:val="en-US" w:eastAsia="zh-CN"/>
              </w:rPr>
              <w:t>专业</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highlight w:val="none"/>
                <w:lang w:val="en-US" w:eastAsia="zh-CN"/>
              </w:rPr>
            </w:pPr>
            <w:r>
              <w:rPr>
                <w:rFonts w:hint="eastAsia" w:ascii="Times New Roman" w:hAnsi="Times New Roman" w:eastAsia="方正仿宋简体" w:cs="方正仿宋简体"/>
                <w:b/>
                <w:bCs/>
                <w:color w:val="auto"/>
                <w:kern w:val="0"/>
                <w:sz w:val="24"/>
                <w:szCs w:val="24"/>
                <w:highlight w:val="none"/>
                <w:lang w:val="en-US" w:eastAsia="zh-CN"/>
              </w:rPr>
              <w:t>技术岗</w:t>
            </w:r>
          </w:p>
        </w:tc>
        <w:tc>
          <w:tcPr>
            <w:tcW w:w="1079"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default" w:ascii="Times New Roman" w:hAnsi="Times New Roman" w:eastAsia="方正仿宋简体" w:cs="方正仿宋简体"/>
                <w:b/>
                <w:bCs/>
                <w:color w:val="auto"/>
                <w:kern w:val="0"/>
                <w:sz w:val="24"/>
                <w:szCs w:val="24"/>
                <w:highlight w:val="none"/>
                <w:lang w:val="en-US" w:eastAsia="zh-CN"/>
              </w:rPr>
            </w:pPr>
            <w:r>
              <w:rPr>
                <w:rFonts w:hint="eastAsia" w:ascii="Times New Roman" w:hAnsi="Times New Roman" w:eastAsia="方正仿宋简体" w:cs="方正仿宋简体"/>
                <w:b/>
                <w:bCs/>
                <w:color w:val="auto"/>
                <w:kern w:val="0"/>
                <w:sz w:val="24"/>
                <w:szCs w:val="24"/>
                <w:highlight w:val="none"/>
                <w:lang w:val="en-US" w:eastAsia="zh-CN"/>
              </w:rPr>
              <w:t>2025201</w:t>
            </w:r>
          </w:p>
        </w:tc>
        <w:tc>
          <w:tcPr>
            <w:tcW w:w="3120" w:type="dxa"/>
            <w:gridSpan w:val="3"/>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left"/>
              <w:textAlignment w:val="auto"/>
              <w:rPr>
                <w:rFonts w:hint="eastAsia" w:ascii="Times New Roman" w:hAnsi="Times New Roman" w:eastAsia="方正仿宋简体" w:cs="方正仿宋简体"/>
                <w:b/>
                <w:bCs/>
                <w:color w:val="auto"/>
                <w:kern w:val="2"/>
                <w:sz w:val="24"/>
                <w:szCs w:val="24"/>
                <w:lang w:val="en-US" w:eastAsia="zh-CN" w:bidi="ar"/>
              </w:rPr>
            </w:pPr>
            <w:r>
              <w:rPr>
                <w:rFonts w:hint="eastAsia" w:ascii="Times New Roman" w:hAnsi="Times New Roman" w:eastAsia="方正仿宋简体" w:cs="Times New Roman"/>
                <w:b/>
                <w:bCs/>
                <w:color w:val="auto"/>
                <w:kern w:val="2"/>
                <w:sz w:val="24"/>
                <w:szCs w:val="24"/>
                <w:lang w:val="en-US" w:eastAsia="zh-CN" w:bidi="ar"/>
              </w:rPr>
              <w:t>机械工程专业（080200、085501）、机械制造及其自动化专业（080201）、机械设计及理论专业（080203）、机械专业（085500）、材料学专业（077302、080502）、材料与化工专业（085600）、材料工程专业（085601）、材料科学与工程专业（077300、080500）</w:t>
            </w:r>
          </w:p>
        </w:tc>
        <w:tc>
          <w:tcPr>
            <w:tcW w:w="1248"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highlight w:val="none"/>
                <w:lang w:val="en-US" w:eastAsia="zh-CN"/>
              </w:rPr>
            </w:pPr>
          </w:p>
        </w:tc>
        <w:tc>
          <w:tcPr>
            <w:tcW w:w="1369"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2"/>
                <w:sz w:val="24"/>
                <w:szCs w:val="24"/>
                <w:lang w:val="en-US" w:eastAsia="zh-CN" w:bidi="ar"/>
              </w:rPr>
            </w:pPr>
            <w:r>
              <w:rPr>
                <w:rFonts w:hint="eastAsia" w:ascii="Times New Roman" w:hAnsi="Times New Roman" w:eastAsia="方正仿宋简体" w:cs="方正仿宋简体"/>
                <w:b/>
                <w:bCs/>
                <w:color w:val="auto"/>
                <w:kern w:val="2"/>
                <w:sz w:val="24"/>
                <w:szCs w:val="24"/>
                <w:lang w:val="en-US" w:eastAsia="zh-CN" w:bidi="ar"/>
              </w:rPr>
              <w:t>硕士研究生及以上学历且取得相应学位</w:t>
            </w:r>
          </w:p>
        </w:tc>
        <w:tc>
          <w:tcPr>
            <w:tcW w:w="103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left"/>
              <w:textAlignment w:val="auto"/>
              <w:rPr>
                <w:rFonts w:hint="eastAsia" w:ascii="Times New Roman" w:hAnsi="Times New Roman" w:eastAsia="方正仿宋简体" w:cs="方正仿宋简体"/>
                <w:b/>
                <w:bCs/>
                <w:color w:val="auto"/>
                <w:kern w:val="0"/>
                <w:sz w:val="24"/>
                <w:szCs w:val="24"/>
                <w:highlight w:val="none"/>
                <w:lang w:val="en-US" w:eastAsia="zh-CN"/>
              </w:rPr>
            </w:pPr>
          </w:p>
        </w:tc>
        <w:tc>
          <w:tcPr>
            <w:tcW w:w="101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default" w:ascii="Times New Roman" w:hAnsi="Times New Roman" w:eastAsia="方正仿宋简体" w:cs="方正仿宋简体"/>
                <w:b/>
                <w:bCs/>
                <w:color w:val="auto"/>
                <w:kern w:val="0"/>
                <w:sz w:val="24"/>
                <w:szCs w:val="24"/>
                <w:highlight w:val="none"/>
                <w:lang w:val="en-US" w:eastAsia="zh-CN"/>
              </w:rPr>
            </w:pPr>
            <w:r>
              <w:rPr>
                <w:rFonts w:hint="eastAsia" w:ascii="Times New Roman" w:hAnsi="Times New Roman" w:eastAsia="方正仿宋简体" w:cs="方正仿宋简体"/>
                <w:b/>
                <w:bCs/>
                <w:color w:val="auto"/>
                <w:kern w:val="0"/>
                <w:sz w:val="24"/>
                <w:szCs w:val="24"/>
                <w:highlight w:val="none"/>
                <w:lang w:val="en-US" w:eastAsia="zh-CN"/>
              </w:rPr>
              <w:t>1</w:t>
            </w:r>
          </w:p>
        </w:tc>
        <w:tc>
          <w:tcPr>
            <w:tcW w:w="127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6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编制内</w:t>
            </w:r>
          </w:p>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eastAsia" w:ascii="Times New Roman" w:hAnsi="Times New Roman" w:eastAsia="方正仿宋简体" w:cs="方正仿宋简体"/>
                <w:b/>
                <w:bCs/>
                <w:color w:val="auto"/>
                <w:kern w:val="0"/>
                <w:sz w:val="24"/>
                <w:szCs w:val="24"/>
              </w:rPr>
            </w:pPr>
            <w:r>
              <w:rPr>
                <w:rFonts w:hint="eastAsia" w:ascii="Times New Roman" w:hAnsi="Times New Roman" w:eastAsia="方正仿宋简体" w:cs="方正仿宋简体"/>
                <w:b/>
                <w:bCs/>
                <w:color w:val="auto"/>
                <w:kern w:val="0"/>
                <w:sz w:val="24"/>
                <w:szCs w:val="24"/>
              </w:rPr>
              <w:t>引进</w:t>
            </w:r>
            <w:r>
              <w:rPr>
                <w:rFonts w:hint="eastAsia" w:ascii="Times New Roman" w:hAnsi="Times New Roman" w:eastAsia="方正仿宋简体" w:cs="方正仿宋简体"/>
                <w:b/>
                <w:bCs/>
                <w:color w:val="auto"/>
                <w:kern w:val="0"/>
                <w:sz w:val="24"/>
                <w:szCs w:val="24"/>
                <w:lang w:eastAsia="zh-CN"/>
              </w:rPr>
              <w:t>（</w:t>
            </w:r>
            <w:r>
              <w:rPr>
                <w:rFonts w:hint="eastAsia" w:ascii="Times New Roman" w:hAnsi="Times New Roman" w:eastAsia="方正仿宋简体" w:cs="方正仿宋简体"/>
                <w:b/>
                <w:bCs/>
                <w:color w:val="auto"/>
                <w:kern w:val="0"/>
                <w:sz w:val="24"/>
                <w:szCs w:val="24"/>
                <w:lang w:val="en-US" w:eastAsia="zh-CN"/>
              </w:rPr>
              <w:t>带编入）</w:t>
            </w:r>
          </w:p>
        </w:tc>
        <w:tc>
          <w:tcPr>
            <w:tcW w:w="241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keepNext w:val="0"/>
              <w:keepLines w:val="0"/>
              <w:pageBreakBefore w:val="0"/>
              <w:widowControl w:val="0"/>
              <w:kinsoku/>
              <w:overflowPunct/>
              <w:topLinePunct w:val="0"/>
              <w:autoSpaceDE/>
              <w:autoSpaceDN/>
              <w:bidi w:val="0"/>
              <w:adjustRightInd/>
              <w:spacing w:line="300" w:lineRule="exact"/>
              <w:ind w:firstLine="0" w:firstLineChars="0"/>
              <w:jc w:val="center"/>
              <w:textAlignment w:val="auto"/>
              <w:rPr>
                <w:rFonts w:hint="default" w:ascii="Times New Roman" w:hAnsi="Times New Roman" w:eastAsia="方正仿宋简体" w:cs="Times New Roman"/>
                <w:b/>
                <w:bCs/>
                <w:color w:val="auto"/>
                <w:spacing w:val="0"/>
                <w:sz w:val="24"/>
                <w:szCs w:val="24"/>
                <w:lang w:val="en-US" w:eastAsia="zh-CN"/>
              </w:rPr>
            </w:pPr>
            <w:r>
              <w:rPr>
                <w:rFonts w:hint="default" w:ascii="Times New Roman" w:hAnsi="Times New Roman" w:eastAsia="方正仿宋简体" w:cs="Times New Roman"/>
                <w:b/>
                <w:bCs/>
                <w:color w:val="auto"/>
                <w:spacing w:val="0"/>
                <w:sz w:val="24"/>
                <w:szCs w:val="24"/>
                <w:lang w:val="en-US" w:eastAsia="zh-CN"/>
              </w:rPr>
              <w:t>四川通产华晶玻璃有限公司</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left"/>
        <w:textAlignment w:val="auto"/>
        <w:rPr>
          <w:rFonts w:hint="eastAsia"/>
        </w:rPr>
      </w:pPr>
      <w:bookmarkStart w:id="0" w:name="_GoBack"/>
      <w:bookmarkEnd w:id="0"/>
    </w:p>
    <w:sectPr>
      <w:footerReference r:id="rId5" w:type="default"/>
      <w:pgSz w:w="16838" w:h="11906" w:orient="landscape"/>
      <w:pgMar w:top="1531" w:right="2098" w:bottom="1531" w:left="1984" w:header="851" w:footer="158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2"/>
      </w:pPr>
      <w:r>
        <w:separator/>
      </w:r>
    </w:p>
  </w:endnote>
  <w:endnote w:type="continuationSeparator" w:id="1">
    <w:p>
      <w:pPr>
        <w:spacing w:line="240" w:lineRule="auto"/>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1</w:t>
                          </w:r>
                          <w:r>
                            <w:rPr>
                              <w:b/>
                              <w:bCs/>
                              <w:sz w:val="28"/>
                              <w:szCs w:val="28"/>
                            </w:rPr>
                            <w:fldChar w:fldCharType="end"/>
                          </w:r>
                          <w:r>
                            <w:rPr>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6"/>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1</w:t>
                    </w:r>
                    <w:r>
                      <w:rPr>
                        <w:b/>
                        <w:bCs/>
                        <w:sz w:val="28"/>
                        <w:szCs w:val="28"/>
                      </w:rPr>
                      <w:fldChar w:fldCharType="end"/>
                    </w:r>
                    <w:r>
                      <w:rPr>
                        <w:b/>
                        <w:bCs/>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2"/>
      </w:pPr>
      <w:r>
        <w:separator/>
      </w:r>
    </w:p>
  </w:footnote>
  <w:footnote w:type="continuationSeparator" w:id="1">
    <w:p>
      <w:pPr>
        <w:spacing w:line="240" w:lineRule="auto"/>
        <w:ind w:firstLine="64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TAyNWIxZWRiYjNmYjVjNTAwYjdhY2FhYWJlYmMifQ=="/>
  </w:docVars>
  <w:rsids>
    <w:rsidRoot w:val="00000000"/>
    <w:rsid w:val="007A5C0B"/>
    <w:rsid w:val="010765AB"/>
    <w:rsid w:val="01AF488A"/>
    <w:rsid w:val="01DB6E44"/>
    <w:rsid w:val="042F1007"/>
    <w:rsid w:val="051E73FA"/>
    <w:rsid w:val="0C4F2C1F"/>
    <w:rsid w:val="0EC56247"/>
    <w:rsid w:val="0F4E6EE9"/>
    <w:rsid w:val="10623AED"/>
    <w:rsid w:val="12DE7234"/>
    <w:rsid w:val="13103D7C"/>
    <w:rsid w:val="134B444F"/>
    <w:rsid w:val="15772A67"/>
    <w:rsid w:val="15BA3747"/>
    <w:rsid w:val="18964460"/>
    <w:rsid w:val="18CB6297"/>
    <w:rsid w:val="1DE46BB3"/>
    <w:rsid w:val="2C87065B"/>
    <w:rsid w:val="2E4F277D"/>
    <w:rsid w:val="2FD607A2"/>
    <w:rsid w:val="36224B93"/>
    <w:rsid w:val="36D37903"/>
    <w:rsid w:val="396760D6"/>
    <w:rsid w:val="3CFE2439"/>
    <w:rsid w:val="3FC9034E"/>
    <w:rsid w:val="41CF2D87"/>
    <w:rsid w:val="535367DC"/>
    <w:rsid w:val="53B5D2E2"/>
    <w:rsid w:val="54F83513"/>
    <w:rsid w:val="555262A1"/>
    <w:rsid w:val="56184374"/>
    <w:rsid w:val="68870F07"/>
    <w:rsid w:val="6DD1277D"/>
    <w:rsid w:val="6E3341EC"/>
    <w:rsid w:val="6E666727"/>
    <w:rsid w:val="6E95615F"/>
    <w:rsid w:val="72D20FEF"/>
    <w:rsid w:val="79677B15"/>
    <w:rsid w:val="7F796FB7"/>
    <w:rsid w:val="96D7550F"/>
    <w:rsid w:val="ABF7FA6E"/>
    <w:rsid w:val="BFCF981E"/>
    <w:rsid w:val="FD5CC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eastAsia="方正仿宋_GBK" w:asciiTheme="minorAscii" w:hAnsiTheme="minorAscii" w:cstheme="minorBidi"/>
      <w:b/>
      <w:kern w:val="2"/>
      <w:sz w:val="32"/>
      <w:szCs w:val="24"/>
      <w:lang w:val="en-US" w:eastAsia="zh-CN" w:bidi="ar-SA"/>
    </w:rPr>
  </w:style>
  <w:style w:type="paragraph" w:styleId="2">
    <w:name w:val="heading 1"/>
    <w:basedOn w:val="1"/>
    <w:next w:val="1"/>
    <w:link w:val="11"/>
    <w:autoRedefine/>
    <w:qFormat/>
    <w:uiPriority w:val="0"/>
    <w:pPr>
      <w:spacing w:before="0" w:beforeAutospacing="0" w:after="0" w:afterAutospacing="0" w:line="560" w:lineRule="exact"/>
      <w:ind w:firstLine="0" w:firstLineChars="0"/>
      <w:jc w:val="center"/>
      <w:outlineLvl w:val="0"/>
    </w:pPr>
    <w:rPr>
      <w:rFonts w:hint="eastAsia" w:ascii="Times New Roman" w:hAnsi="Times New Roman" w:eastAsia="方正小标宋简体" w:cs="宋体"/>
      <w:kern w:val="44"/>
      <w:sz w:val="44"/>
      <w:szCs w:val="48"/>
      <w:lang w:bidi="ar"/>
    </w:rPr>
  </w:style>
  <w:style w:type="paragraph" w:styleId="3">
    <w:name w:val="heading 2"/>
    <w:basedOn w:val="1"/>
    <w:next w:val="1"/>
    <w:autoRedefine/>
    <w:semiHidden/>
    <w:unhideWhenUsed/>
    <w:qFormat/>
    <w:uiPriority w:val="0"/>
    <w:pPr>
      <w:keepNext/>
      <w:keepLines/>
      <w:spacing w:beforeLines="0" w:beforeAutospacing="0" w:afterLines="0" w:afterAutospacing="0" w:line="560" w:lineRule="exact"/>
      <w:ind w:firstLine="0" w:firstLineChars="0"/>
      <w:jc w:val="center"/>
      <w:outlineLvl w:val="1"/>
    </w:pPr>
    <w:rPr>
      <w:rFonts w:ascii="Times New Roman" w:hAnsi="Times New Roman" w:eastAsia="方正楷体简体" w:cs="Times New Roman"/>
      <w:sz w:val="32"/>
    </w:rPr>
  </w:style>
  <w:style w:type="paragraph" w:styleId="4">
    <w:name w:val="heading 3"/>
    <w:basedOn w:val="1"/>
    <w:next w:val="1"/>
    <w:autoRedefine/>
    <w:semiHidden/>
    <w:unhideWhenUsed/>
    <w:qFormat/>
    <w:uiPriority w:val="0"/>
    <w:pPr>
      <w:keepNext/>
      <w:keepLines/>
      <w:spacing w:beforeLines="0" w:beforeAutospacing="0" w:afterLines="0" w:afterAutospacing="0" w:line="560" w:lineRule="exact"/>
      <w:ind w:firstLine="420" w:firstLineChars="200"/>
      <w:outlineLvl w:val="2"/>
    </w:pPr>
    <w:rPr>
      <w:rFonts w:eastAsia="方正楷体_GBK" w:asciiTheme="minorAscii" w:hAnsiTheme="minorAscii"/>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widowControl w:val="0"/>
      <w:spacing w:before="0" w:after="140" w:line="276" w:lineRule="auto"/>
      <w:jc w:val="both"/>
    </w:pPr>
    <w:rPr>
      <w:rFonts w:ascii="Times New Roman" w:hAnsi="Times New Roman" w:eastAsia="仿宋_GB2312" w:cs="Times New Roman"/>
      <w:kern w:val="2"/>
      <w:sz w:val="32"/>
      <w:szCs w:val="32"/>
      <w:lang w:val="en-US" w:eastAsia="zh-CN" w:bidi="ar-SA"/>
    </w:rPr>
  </w:style>
  <w:style w:type="paragraph" w:styleId="6">
    <w:name w:val="footer"/>
    <w:next w:val="1"/>
    <w:autoRedefine/>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32"/>
      <w:lang w:val="en-US" w:eastAsia="zh-CN" w:bidi="ar-SA"/>
    </w:rPr>
  </w:style>
  <w:style w:type="paragraph" w:styleId="7">
    <w:name w:val="header"/>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_GB2312" w:cs="Times New Roman"/>
      <w:kern w:val="2"/>
      <w:sz w:val="18"/>
      <w:szCs w:val="32"/>
      <w:lang w:val="en-US" w:eastAsia="zh-CN" w:bidi="ar-SA"/>
    </w:rPr>
  </w:style>
  <w:style w:type="character" w:styleId="10">
    <w:name w:val="Strong"/>
    <w:autoRedefine/>
    <w:qFormat/>
    <w:uiPriority w:val="0"/>
    <w:rPr>
      <w:b/>
    </w:rPr>
  </w:style>
  <w:style w:type="character" w:customStyle="1" w:styleId="11">
    <w:name w:val="标题 1 Char"/>
    <w:link w:val="2"/>
    <w:autoRedefine/>
    <w:qFormat/>
    <w:uiPriority w:val="0"/>
    <w:rPr>
      <w:rFonts w:ascii="Times New Roman" w:hAnsi="Times New Roman" w:eastAsia="方正小标宋简体" w:cs="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5436</Words>
  <Characters>5762</Characters>
  <Lines>0</Lines>
  <Paragraphs>0</Paragraphs>
  <TotalTime>917</TotalTime>
  <ScaleCrop>false</ScaleCrop>
  <LinksUpToDate>false</LinksUpToDate>
  <CharactersWithSpaces>5958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2023-11-30T11:53:00Z</dcterms:created>
  <dc:creator>Administrator</dc:creator>
  <cp:lastModifiedBy>RSJ-415</cp:lastModifiedBy>
  <cp:lastPrinted>2025-08-29T13:12:00Z</cp:lastPrinted>
  <dcterms:modified xsi:type="dcterms:W3CDTF">2025-08-29T14:31:02Z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444E85131483873B9702B168BC7CC638_43</vt:lpwstr>
  </property>
  <property fmtid="{D5CDD505-2E9C-101B-9397-08002B2CF9AE}" pid="4" name="KSOTemplateDocerSaveRecord">
    <vt:lpwstr>eyJoZGlkIjoiNDhhMzNhMDhlYjgwMTQ3OWExOTYxOTM0NDk5MzhhODciLCJ1c2VySWQiOiI2OTM3MTY1NjUifQ==</vt:lpwstr>
  </property>
</Properties>
</file>