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3265">
      <w:pPr>
        <w:spacing w:line="520" w:lineRule="exact"/>
        <w:rPr>
          <w:rFonts w:hint="default"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spacing w:val="-6"/>
          <w:sz w:val="28"/>
          <w:szCs w:val="28"/>
        </w:rPr>
        <w:t>附件1</w:t>
      </w:r>
    </w:p>
    <w:tbl>
      <w:tblPr>
        <w:tblStyle w:val="3"/>
        <w:tblpPr w:leftFromText="180" w:rightFromText="180" w:vertAnchor="text" w:horzAnchor="page" w:tblpX="1073" w:tblpY="608"/>
        <w:tblOverlap w:val="never"/>
        <w:tblW w:w="14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95"/>
        <w:gridCol w:w="891"/>
        <w:gridCol w:w="729"/>
        <w:gridCol w:w="570"/>
        <w:gridCol w:w="1136"/>
        <w:gridCol w:w="964"/>
        <w:gridCol w:w="2853"/>
        <w:gridCol w:w="902"/>
        <w:gridCol w:w="1006"/>
        <w:gridCol w:w="975"/>
        <w:gridCol w:w="728"/>
        <w:gridCol w:w="889"/>
        <w:gridCol w:w="631"/>
      </w:tblGrid>
      <w:tr w14:paraId="3A86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A1D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1F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9B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0D024E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35BB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5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74138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125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笔试</w:t>
            </w:r>
          </w:p>
          <w:p w14:paraId="6BAE1B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开考比例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771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公共</w:t>
            </w:r>
          </w:p>
          <w:p w14:paraId="30E128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科目</w:t>
            </w:r>
          </w:p>
          <w:p w14:paraId="685688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笔试</w:t>
            </w:r>
          </w:p>
          <w:p w14:paraId="300E59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B6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专业笔试名称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045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</w:t>
            </w:r>
          </w:p>
          <w:p w14:paraId="563927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比例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3D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4D591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557CB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DFD9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5A2A74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FF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  <w:p w14:paraId="3208CE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52BE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D329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973C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8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  <w:p w14:paraId="736938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2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C12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AE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30AB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BB48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7CAC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093E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1CE5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506B9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BECB1D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四川省统计局社会经济调查中心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B84BB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专业</w:t>
            </w:r>
          </w:p>
          <w:p w14:paraId="7AED709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技术</w:t>
            </w:r>
          </w:p>
          <w:p w14:paraId="50DF052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十级及以下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26AC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统计</w:t>
            </w:r>
          </w:p>
          <w:p w14:paraId="3E04DEA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调查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E72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200027001001</w:t>
            </w:r>
          </w:p>
          <w:p w14:paraId="13537E39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E86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EF863E1"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年10月13日及以后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出生</w:t>
            </w:r>
          </w:p>
          <w:p w14:paraId="769B284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338536F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硕士研究生及以上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学历并取得相应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853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2873F98">
            <w:pPr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政治经济学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（020101），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西方经济学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（020104）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，世界经济专业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（020105）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人口、资源与环境经济学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020106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国民经济学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（020201）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区域经济学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（020202）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产业经济学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（020205）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，国际贸易学专业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（020206）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劳动经济学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（020207）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统计学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（020208）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数量经济学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（020209）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会计学专业（120201），数学一级学科（0701），统计学一级学科（0714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、0270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），农林经济管理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一级学科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（1203）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应用统计硕士（0252），数字经济硕士（0258）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0DC3FB0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A59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:1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3A4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《公共基础知识》和《综合能力测试》</w:t>
            </w:r>
          </w:p>
          <w:p w14:paraId="61B53AE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6C8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F71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方正仿宋_GBK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:1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25A1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 w14:paraId="34F47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15204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四川省统计科学研究所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BBBA5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专业</w:t>
            </w:r>
          </w:p>
          <w:p w14:paraId="20DD466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技术</w:t>
            </w:r>
          </w:p>
          <w:p w14:paraId="76DD785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十级及以下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4A0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统计</w:t>
            </w:r>
          </w:p>
          <w:p w14:paraId="01298A3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研究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688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20002700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 w14:paraId="2A6EB6DB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F38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DA2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F6C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85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6884A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176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423C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D2A0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7B74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D171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A566">
            <w:pP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</w:tbl>
    <w:p w14:paraId="53EE1166"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四川省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lang w:eastAsia="zh-CN"/>
        </w:rPr>
        <w:t>统计局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下属事业单位2025年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lang w:eastAsia="zh-CN"/>
        </w:rPr>
        <w:t>下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半年公开招聘工作人员岗位和条件要求一览表</w:t>
      </w:r>
    </w:p>
    <w:p w14:paraId="7FD62567">
      <w:pPr>
        <w:spacing w:line="240" w:lineRule="exact"/>
        <w:jc w:val="center"/>
        <w:rPr>
          <w:rFonts w:hint="default" w:ascii="Times New Roman" w:hAnsi="Times New Roman" w:eastAsia="黑体" w:cs="Times New Roman"/>
          <w:sz w:val="28"/>
          <w:szCs w:val="28"/>
          <w:shd w:val="pct10" w:color="auto" w:fill="FFFFFF"/>
        </w:rPr>
      </w:pPr>
    </w:p>
    <w:p w14:paraId="295ED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楷体_GB2312" w:eastAsia="楷体_GB2312"/>
          <w:sz w:val="24"/>
          <w:szCs w:val="24"/>
          <w:lang w:val="en-US" w:eastAsia="zh-CN"/>
        </w:rPr>
        <w:sectPr>
          <w:pgSz w:w="16840" w:h="11850" w:orient="landscape"/>
          <w:pgMar w:top="1588" w:right="1417" w:bottom="1418" w:left="1417" w:header="851" w:footer="1531" w:gutter="0"/>
          <w:cols w:space="720" w:num="1"/>
          <w:docGrid w:linePitch="312" w:charSpace="0"/>
        </w:sectPr>
      </w:pPr>
      <w:r>
        <w:rPr>
          <w:rFonts w:hint="eastAsia" w:ascii="楷体_GB2312" w:eastAsia="楷体_GB2312"/>
          <w:sz w:val="24"/>
          <w:szCs w:val="24"/>
        </w:rPr>
        <w:t>注：本表各岗位相关的其他条件及要求请见本公告正文</w:t>
      </w:r>
      <w:r>
        <w:rPr>
          <w:rFonts w:hint="eastAsia" w:ascii="楷体_GB2312" w:eastAsia="楷体_GB2312"/>
          <w:sz w:val="24"/>
          <w:szCs w:val="24"/>
          <w:lang w:eastAsia="zh-CN"/>
        </w:rPr>
        <w:t>。退役军人可在本表表述的年龄基础上再放宽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2周岁。</w:t>
      </w:r>
    </w:p>
    <w:p w14:paraId="760BE4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27409AA"/>
    <w:rsid w:val="0274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2025-09-25T10:30:00Z</dcterms:created>
  <dc:creator>晨昏线</dc:creator>
  <cp:lastModifiedBy>晨昏线</cp:lastModifiedBy>
  <dcterms:modified xsi:type="dcterms:W3CDTF">2025-09-25T10:30:38Z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7D5E8BF578AB4E0DB9F421257F85252D_11</vt:lpwstr>
  </property>
</Properties>
</file>