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1E59FB">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ascii="方正小标宋简体" w:hAnsi="黑体" w:eastAsia="方正小标宋简体" w:cs="宋体"/>
          <w:kern w:val="0"/>
          <w:sz w:val="44"/>
          <w:szCs w:val="44"/>
        </w:rPr>
      </w:pPr>
      <w:r>
        <w:rPr>
          <w:rFonts w:hint="eastAsia" w:ascii="方正小标宋简体" w:hAnsi="黑体" w:eastAsia="方正小标宋简体" w:cs="宋体"/>
          <w:bCs/>
          <w:kern w:val="0"/>
          <w:sz w:val="44"/>
          <w:szCs w:val="44"/>
          <w:lang w:eastAsia="zh-CN"/>
        </w:rPr>
        <w:t>犍为县</w:t>
      </w:r>
      <w:r>
        <w:rPr>
          <w:rFonts w:hint="eastAsia" w:ascii="方正小标宋简体" w:hAnsi="黑体" w:eastAsia="方正小标宋简体" w:cs="宋体"/>
          <w:bCs/>
          <w:kern w:val="0"/>
          <w:sz w:val="44"/>
          <w:szCs w:val="44"/>
        </w:rPr>
        <w:t>人力资源和社会保障局</w:t>
      </w:r>
    </w:p>
    <w:p w14:paraId="3A998BE3">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宋体"/>
          <w:bCs/>
          <w:kern w:val="0"/>
          <w:sz w:val="44"/>
          <w:szCs w:val="44"/>
        </w:rPr>
      </w:pPr>
      <w:r>
        <w:rPr>
          <w:rFonts w:hint="eastAsia" w:ascii="方正小标宋简体" w:hAnsi="黑体" w:eastAsia="方正小标宋简体" w:cs="宋体"/>
          <w:bCs/>
          <w:kern w:val="0"/>
          <w:sz w:val="44"/>
          <w:szCs w:val="44"/>
        </w:rPr>
        <w:t>关于2026年上半年犍为县事业单位公开考试招聘工作人员面试资格复审有关事项的</w:t>
      </w:r>
    </w:p>
    <w:p w14:paraId="51D420F1">
      <w:pPr>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ascii="方正小标宋简体" w:hAnsi="黑体" w:eastAsia="方正小标宋简体" w:cs="宋体"/>
          <w:bCs/>
          <w:kern w:val="0"/>
          <w:sz w:val="44"/>
          <w:szCs w:val="44"/>
        </w:rPr>
      </w:pPr>
      <w:r>
        <w:rPr>
          <w:rFonts w:hint="eastAsia" w:ascii="方正小标宋简体" w:hAnsi="黑体" w:eastAsia="方正小标宋简体" w:cs="宋体"/>
          <w:bCs/>
          <w:kern w:val="0"/>
          <w:sz w:val="44"/>
          <w:szCs w:val="44"/>
        </w:rPr>
        <w:t>公告</w:t>
      </w:r>
    </w:p>
    <w:p w14:paraId="50794940">
      <w:pPr>
        <w:pStyle w:val="2"/>
        <w:keepNext w:val="0"/>
        <w:keepLines w:val="0"/>
        <w:pageBreakBefore w:val="0"/>
        <w:widowControl w:val="0"/>
        <w:kinsoku/>
        <w:wordWrap/>
        <w:overflowPunct/>
        <w:topLinePunct w:val="0"/>
        <w:autoSpaceDE/>
        <w:autoSpaceDN/>
        <w:bidi w:val="0"/>
        <w:adjustRightInd/>
        <w:snapToGrid/>
        <w:spacing w:line="600" w:lineRule="exact"/>
        <w:textAlignment w:val="auto"/>
      </w:pPr>
    </w:p>
    <w:p w14:paraId="62BE86D4">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按照</w:t>
      </w:r>
      <w:r>
        <w:rPr>
          <w:rFonts w:hint="eastAsia" w:ascii="仿宋_GB2312" w:hAnsi="仿宋" w:eastAsia="仿宋_GB2312" w:cs="宋体"/>
          <w:kern w:val="0"/>
          <w:sz w:val="32"/>
          <w:szCs w:val="32"/>
        </w:rPr>
        <w:t>《关于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事业单位工作人员的公告》要求</w:t>
      </w:r>
      <w:r>
        <w:rPr>
          <w:rFonts w:ascii="仿宋_GB2312" w:hAnsi="仿宋" w:eastAsia="仿宋_GB2312" w:cs="宋体"/>
          <w:kern w:val="0"/>
          <w:sz w:val="32"/>
          <w:szCs w:val="32"/>
        </w:rPr>
        <w:t>,</w:t>
      </w:r>
      <w:r>
        <w:rPr>
          <w:rFonts w:hint="eastAsia" w:ascii="仿宋_GB2312" w:hAnsi="仿宋" w:eastAsia="仿宋_GB2312" w:cs="宋体"/>
          <w:kern w:val="0"/>
          <w:sz w:val="32"/>
          <w:szCs w:val="32"/>
        </w:rPr>
        <w:t>现将</w:t>
      </w:r>
      <w:r>
        <w:rPr>
          <w:rFonts w:hint="eastAsia" w:ascii="仿宋_GB2312" w:hAnsi="仿宋" w:eastAsia="仿宋_GB2312" w:cs="宋体"/>
          <w:kern w:val="0"/>
          <w:sz w:val="32"/>
          <w:szCs w:val="32"/>
          <w:lang w:eastAsia="zh-CN"/>
        </w:rPr>
        <w:t>犍为县</w:t>
      </w:r>
      <w:r>
        <w:rPr>
          <w:rFonts w:hint="eastAsia" w:ascii="仿宋_GB2312" w:hAnsi="仿宋" w:eastAsia="仿宋_GB2312" w:cs="宋体"/>
          <w:bCs/>
          <w:kern w:val="0"/>
          <w:sz w:val="32"/>
          <w:szCs w:val="32"/>
        </w:rPr>
        <w:t>事业单位</w:t>
      </w:r>
      <w:r>
        <w:rPr>
          <w:rFonts w:hint="eastAsia" w:ascii="仿宋_GB2312" w:hAnsi="仿宋" w:eastAsia="仿宋_GB2312" w:cs="宋体"/>
          <w:kern w:val="0"/>
          <w:sz w:val="32"/>
          <w:szCs w:val="32"/>
        </w:rPr>
        <w:t>公开</w:t>
      </w:r>
      <w:r>
        <w:rPr>
          <w:rFonts w:hint="eastAsia" w:ascii="仿宋_GB2312" w:hAnsi="仿宋" w:eastAsia="仿宋_GB2312" w:cs="宋体"/>
          <w:kern w:val="0"/>
          <w:sz w:val="32"/>
          <w:szCs w:val="32"/>
          <w:lang w:val="en-US" w:eastAsia="zh-CN"/>
        </w:rPr>
        <w:t>考试招聘</w:t>
      </w:r>
      <w:r>
        <w:rPr>
          <w:rFonts w:hint="eastAsia" w:ascii="仿宋_GB2312" w:hAnsi="仿宋" w:eastAsia="仿宋_GB2312" w:cs="宋体"/>
          <w:bCs/>
          <w:kern w:val="0"/>
          <w:sz w:val="32"/>
          <w:szCs w:val="32"/>
        </w:rPr>
        <w:t>工作人员</w:t>
      </w:r>
      <w:r>
        <w:rPr>
          <w:rFonts w:hint="eastAsia" w:ascii="仿宋_GB2312" w:hAnsi="仿宋" w:eastAsia="仿宋_GB2312" w:cs="宋体"/>
          <w:bCs/>
          <w:kern w:val="0"/>
          <w:sz w:val="32"/>
          <w:szCs w:val="32"/>
          <w:lang w:eastAsia="zh-CN"/>
        </w:rPr>
        <w:t>面试</w:t>
      </w:r>
      <w:r>
        <w:rPr>
          <w:rFonts w:hint="eastAsia" w:ascii="仿宋_GB2312" w:hAnsi="仿宋" w:eastAsia="仿宋_GB2312" w:cs="宋体"/>
          <w:kern w:val="0"/>
          <w:sz w:val="32"/>
          <w:szCs w:val="32"/>
        </w:rPr>
        <w:t>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有关事项公告如下：</w:t>
      </w:r>
    </w:p>
    <w:p w14:paraId="2F15765F">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val="en-US" w:eastAsia="zh-CN"/>
        </w:rPr>
        <w:t>笔试成绩合格分数线</w:t>
      </w:r>
    </w:p>
    <w:p w14:paraId="0D9B9817">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笔试成绩</w:t>
      </w:r>
      <w:r>
        <w:rPr>
          <w:rFonts w:hint="eastAsia" w:ascii="仿宋_GB2312" w:hAnsi="仿宋_GB2312" w:eastAsia="仿宋_GB2312" w:cs="仿宋_GB2312"/>
          <w:color w:val="auto"/>
          <w:sz w:val="32"/>
          <w:szCs w:val="32"/>
        </w:rPr>
        <w:t>合格分数线为此次参加本市事业单位公招考试相同科目所有参考人员有效笔试成绩的平均分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lang w:eastAsia="zh-CN"/>
        </w:rPr>
        <w:t>。</w:t>
      </w:r>
      <w:bookmarkStart w:id="0" w:name="OLE_LINK9"/>
      <w:r>
        <w:rPr>
          <w:rFonts w:hint="eastAsia" w:ascii="仿宋_GB2312" w:hAnsi="仿宋_GB2312" w:eastAsia="仿宋_GB2312" w:cs="仿宋_GB2312"/>
          <w:color w:val="auto"/>
          <w:sz w:val="32"/>
          <w:szCs w:val="32"/>
          <w:lang w:eastAsia="zh-CN"/>
        </w:rPr>
        <w:t>应聘人员笔试总成绩=（《公共基础知识》×50%+《综合能力测试》×50%）或《教育公共基础》或《卫生公共基础》（不含中医）+政策性加分，笔试总成绩（含政策性加分）低于合格分数线的不能进入下一环节，合格分数线</w:t>
      </w:r>
      <w:r>
        <w:rPr>
          <w:rFonts w:hint="eastAsia" w:ascii="仿宋_GB2312" w:hAnsi="仿宋_GB2312" w:eastAsia="仿宋_GB2312" w:cs="仿宋_GB2312"/>
          <w:color w:val="auto"/>
          <w:sz w:val="32"/>
          <w:szCs w:val="32"/>
          <w:lang w:val="en-US" w:eastAsia="zh-CN"/>
        </w:rPr>
        <w:t>具体如下：</w:t>
      </w:r>
    </w:p>
    <w:bookmarkEnd w:id="0"/>
    <w:p w14:paraId="35A973B0">
      <w:pPr>
        <w:pStyle w:val="2"/>
        <w:keepNext w:val="0"/>
        <w:keepLines w:val="0"/>
        <w:pageBreakBefore w:val="0"/>
        <w:kinsoku/>
        <w:wordWrap/>
        <w:overflowPunct/>
        <w:topLinePunct w:val="0"/>
        <w:autoSpaceDE/>
        <w:autoSpaceDN/>
        <w:bidi w:val="0"/>
        <w:adjustRightInd/>
        <w:snapToGrid/>
        <w:spacing w:line="570" w:lineRule="exact"/>
        <w:ind w:left="0" w:leftChars="0" w:right="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 xml:space="preserve">    1.笔试科目为《</w:t>
      </w:r>
      <w:r>
        <w:rPr>
          <w:rFonts w:hint="default" w:ascii="仿宋_GB2312" w:hAnsi="仿宋_GB2312" w:eastAsia="仿宋_GB2312" w:cs="仿宋_GB2312"/>
          <w:color w:val="auto"/>
          <w:sz w:val="32"/>
          <w:szCs w:val="32"/>
        </w:rPr>
        <w:t>公共基础知识》和《综合能力测试》</w:t>
      </w:r>
      <w:r>
        <w:rPr>
          <w:rFonts w:hint="eastAsia" w:ascii="仿宋_GB2312" w:hAnsi="仿宋_GB2312" w:eastAsia="仿宋_GB2312" w:cs="仿宋_GB2312"/>
          <w:color w:val="auto"/>
          <w:sz w:val="32"/>
          <w:szCs w:val="32"/>
          <w:lang w:val="en-US" w:eastAsia="zh-CN"/>
        </w:rPr>
        <w:t>的平均分为55.36分，笔试成绩合格分数线为</w:t>
      </w:r>
      <w:r>
        <w:rPr>
          <w:rFonts w:hint="eastAsia" w:ascii="仿宋_GB2312" w:hAnsi="仿宋_GB2312" w:eastAsia="仿宋_GB2312" w:cs="仿宋_GB2312"/>
          <w:b w:val="0"/>
          <w:color w:val="auto"/>
          <w:sz w:val="32"/>
          <w:szCs w:val="32"/>
          <w:highlight w:val="none"/>
          <w:lang w:val="en-US" w:eastAsia="zh-CN"/>
        </w:rPr>
        <w:t>44.288分。</w:t>
      </w:r>
    </w:p>
    <w:p w14:paraId="3326483B">
      <w:pPr>
        <w:pStyle w:val="2"/>
        <w:keepNext w:val="0"/>
        <w:keepLines w:val="0"/>
        <w:pageBreakBefore w:val="0"/>
        <w:widowControl w:val="0"/>
        <w:kinsoku/>
        <w:wordWrap/>
        <w:overflowPunct/>
        <w:topLinePunct w:val="0"/>
        <w:autoSpaceDE/>
        <w:autoSpaceDN/>
        <w:bidi w:val="0"/>
        <w:adjustRightInd/>
        <w:snapToGrid/>
        <w:spacing w:line="570" w:lineRule="exact"/>
        <w:ind w:left="0" w:leftChars="0" w:right="0" w:firstLine="640" w:firstLineChars="200"/>
        <w:textAlignment w:val="auto"/>
        <w:rPr>
          <w:rFonts w:hint="eastAsia" w:ascii="仿宋_GB2312" w:hAnsi="仿宋_GB2312" w:eastAsia="仿宋_GB2312" w:cs="仿宋_GB2312"/>
          <w:b w:val="0"/>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2.笔试科目为</w:t>
      </w:r>
      <w:r>
        <w:rPr>
          <w:rFonts w:hint="default" w:ascii="仿宋_GB2312" w:hAnsi="仿宋_GB2312" w:eastAsia="仿宋_GB2312" w:cs="仿宋_GB2312"/>
          <w:color w:val="auto"/>
          <w:sz w:val="32"/>
          <w:szCs w:val="32"/>
        </w:rPr>
        <w:t>《卫生公共基础》（</w:t>
      </w:r>
      <w:r>
        <w:rPr>
          <w:rFonts w:hint="eastAsia" w:ascii="仿宋_GB2312" w:hAnsi="仿宋_GB2312" w:eastAsia="仿宋_GB2312" w:cs="仿宋_GB2312"/>
          <w:color w:val="auto"/>
          <w:sz w:val="32"/>
          <w:szCs w:val="32"/>
          <w:lang w:val="en-US" w:eastAsia="zh-CN"/>
        </w:rPr>
        <w:t>不</w:t>
      </w:r>
      <w:r>
        <w:rPr>
          <w:rFonts w:hint="default" w:ascii="仿宋_GB2312" w:hAnsi="仿宋_GB2312" w:eastAsia="仿宋_GB2312" w:cs="仿宋_GB2312"/>
          <w:color w:val="auto"/>
          <w:sz w:val="32"/>
          <w:szCs w:val="32"/>
        </w:rPr>
        <w:t>含中医）</w:t>
      </w:r>
      <w:r>
        <w:rPr>
          <w:rFonts w:hint="eastAsia" w:ascii="仿宋_GB2312" w:hAnsi="仿宋_GB2312" w:eastAsia="仿宋_GB2312" w:cs="仿宋_GB2312"/>
          <w:color w:val="auto"/>
          <w:sz w:val="32"/>
          <w:szCs w:val="32"/>
          <w:lang w:val="en-US" w:eastAsia="zh-CN"/>
        </w:rPr>
        <w:t>的平均分为46.46分，笔试成绩合格分数线为</w:t>
      </w:r>
      <w:r>
        <w:rPr>
          <w:rFonts w:hint="eastAsia" w:ascii="仿宋_GB2312" w:hAnsi="仿宋_GB2312" w:eastAsia="仿宋_GB2312" w:cs="仿宋_GB2312"/>
          <w:b w:val="0"/>
          <w:color w:val="auto"/>
          <w:sz w:val="32"/>
          <w:szCs w:val="32"/>
          <w:highlight w:val="none"/>
          <w:lang w:val="en-US" w:eastAsia="zh-CN"/>
        </w:rPr>
        <w:t>37.168分。</w:t>
      </w:r>
    </w:p>
    <w:p w14:paraId="5F66A0C8">
      <w:pPr>
        <w:pStyle w:val="2"/>
        <w:keepNext w:val="0"/>
        <w:keepLines w:val="0"/>
        <w:pageBreakBefore w:val="0"/>
        <w:widowControl w:val="0"/>
        <w:kinsoku/>
        <w:wordWrap/>
        <w:overflowPunct/>
        <w:topLinePunct w:val="0"/>
        <w:autoSpaceDE/>
        <w:autoSpaceDN/>
        <w:bidi w:val="0"/>
        <w:adjustRightInd/>
        <w:snapToGrid/>
        <w:spacing w:line="570" w:lineRule="exact"/>
        <w:ind w:left="0" w:leftChars="0" w:right="0" w:firstLine="640" w:firstLineChars="200"/>
        <w:textAlignment w:val="auto"/>
        <w:rPr>
          <w:rFonts w:hint="default" w:eastAsia="仿宋_GB2312"/>
          <w:color w:val="auto"/>
          <w:lang w:val="en-US" w:eastAsia="zh-CN"/>
        </w:rPr>
      </w:pPr>
      <w:r>
        <w:rPr>
          <w:rFonts w:hint="eastAsia" w:ascii="仿宋_GB2312" w:hAnsi="仿宋_GB2312" w:eastAsia="仿宋_GB2312" w:cs="仿宋_GB2312"/>
          <w:b w:val="0"/>
          <w:color w:val="auto"/>
          <w:sz w:val="32"/>
          <w:szCs w:val="32"/>
          <w:highlight w:val="none"/>
          <w:lang w:val="en-US" w:eastAsia="zh-CN"/>
        </w:rPr>
        <w:t>3.笔试科目为</w:t>
      </w:r>
      <w:r>
        <w:rPr>
          <w:rFonts w:hint="default" w:ascii="仿宋_GB2312" w:hAnsi="仿宋_GB2312" w:eastAsia="仿宋_GB2312" w:cs="仿宋_GB2312"/>
          <w:color w:val="auto"/>
          <w:sz w:val="32"/>
          <w:szCs w:val="32"/>
        </w:rPr>
        <w:t>《教育公共基础》</w:t>
      </w:r>
      <w:r>
        <w:rPr>
          <w:rFonts w:hint="eastAsia" w:ascii="仿宋_GB2312" w:hAnsi="仿宋_GB2312" w:eastAsia="仿宋_GB2312" w:cs="仿宋_GB2312"/>
          <w:color w:val="auto"/>
          <w:sz w:val="32"/>
          <w:szCs w:val="32"/>
          <w:lang w:val="en-US" w:eastAsia="zh-CN"/>
        </w:rPr>
        <w:t>的平均分为61.58分，笔试成绩合格分数线为</w:t>
      </w:r>
      <w:r>
        <w:rPr>
          <w:rFonts w:hint="eastAsia" w:ascii="仿宋_GB2312" w:hAnsi="仿宋_GB2312" w:eastAsia="仿宋_GB2312" w:cs="仿宋_GB2312"/>
          <w:b w:val="0"/>
          <w:color w:val="auto"/>
          <w:sz w:val="32"/>
          <w:szCs w:val="32"/>
          <w:highlight w:val="none"/>
          <w:lang w:val="en-US" w:eastAsia="zh-CN"/>
        </w:rPr>
        <w:t>49.264分。</w:t>
      </w:r>
    </w:p>
    <w:p w14:paraId="5A30D688">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二、</w:t>
      </w:r>
      <w:r>
        <w:rPr>
          <w:rFonts w:hint="eastAsia" w:ascii="黑体" w:hAnsi="黑体" w:eastAsia="黑体" w:cs="宋体"/>
          <w:bCs/>
          <w:kern w:val="0"/>
          <w:sz w:val="32"/>
          <w:szCs w:val="32"/>
          <w:lang w:eastAsia="zh-CN"/>
        </w:rPr>
        <w:t>面试入围</w:t>
      </w:r>
      <w:r>
        <w:rPr>
          <w:rFonts w:hint="eastAsia" w:ascii="黑体" w:hAnsi="黑体" w:eastAsia="黑体" w:cs="宋体"/>
          <w:bCs/>
          <w:kern w:val="0"/>
          <w:sz w:val="32"/>
          <w:szCs w:val="32"/>
        </w:rPr>
        <w:t>人员的确定</w:t>
      </w:r>
    </w:p>
    <w:p w14:paraId="4075D466">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pPr>
      <w:r>
        <w:rPr>
          <w:rFonts w:hint="eastAsia" w:ascii="仿宋_GB2312" w:hAnsi="微软雅黑" w:eastAsia="仿宋_GB2312" w:cs="宋体"/>
          <w:kern w:val="0"/>
          <w:sz w:val="32"/>
          <w:szCs w:val="32"/>
          <w:highlight w:val="none"/>
          <w:u w:val="none"/>
        </w:rPr>
        <w:t>同一岗位进入面试资格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的人数与岗位招聘名额的比例为3:1</w:t>
      </w:r>
      <w:r>
        <w:rPr>
          <w:rFonts w:hint="eastAsia" w:ascii="仿宋_GB2312" w:hAnsi="微软雅黑" w:eastAsia="仿宋_GB2312" w:cs="宋体"/>
          <w:kern w:val="0"/>
          <w:sz w:val="32"/>
          <w:szCs w:val="32"/>
          <w:highlight w:val="none"/>
          <w:u w:val="none"/>
          <w:lang w:eastAsia="zh-CN"/>
        </w:rPr>
        <w:t>，</w:t>
      </w:r>
      <w:r>
        <w:rPr>
          <w:rFonts w:hint="eastAsia" w:ascii="仿宋_GB2312" w:hAnsi="仿宋_GB2312" w:eastAsia="仿宋_GB2312" w:cs="仿宋_GB2312"/>
          <w:bCs w:val="0"/>
          <w:color w:val="auto"/>
          <w:sz w:val="32"/>
          <w:szCs w:val="32"/>
          <w:lang w:val="en-US" w:eastAsia="zh-CN"/>
        </w:rPr>
        <w:t>最后一名面试入围人员笔试总成绩相同的一并进入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的人数与岗位招聘名额的比例低于3:1的，</w:t>
      </w:r>
      <w:r>
        <w:rPr>
          <w:rFonts w:hint="eastAsia" w:ascii="仿宋_GB2312" w:hAnsi="微软雅黑" w:eastAsia="仿宋_GB2312" w:cs="宋体"/>
          <w:kern w:val="0"/>
          <w:sz w:val="32"/>
          <w:szCs w:val="32"/>
          <w:highlight w:val="none"/>
          <w:u w:val="none"/>
          <w:lang w:val="en-US" w:eastAsia="zh-CN"/>
        </w:rPr>
        <w:t>该岗位笔试总成绩达到合格分数线的人员</w:t>
      </w:r>
      <w:r>
        <w:rPr>
          <w:rFonts w:hint="eastAsia" w:ascii="仿宋_GB2312" w:hAnsi="微软雅黑" w:eastAsia="仿宋_GB2312" w:cs="宋体"/>
          <w:kern w:val="0"/>
          <w:sz w:val="32"/>
          <w:szCs w:val="32"/>
          <w:highlight w:val="none"/>
          <w:u w:val="none"/>
        </w:rPr>
        <w:t>全部进入面试资格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人员名单见附件《2026年上半年犍为县事业单位公开考试招聘工作人员面试资格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w:t>
      </w:r>
    </w:p>
    <w:p w14:paraId="4BE03635">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黑体" w:hAnsi="黑体" w:eastAsia="黑体" w:cs="宋体"/>
          <w:kern w:val="0"/>
          <w:sz w:val="32"/>
          <w:szCs w:val="32"/>
        </w:rPr>
      </w:pPr>
      <w:r>
        <w:rPr>
          <w:rFonts w:hint="eastAsia" w:ascii="黑体" w:hAnsi="黑体" w:eastAsia="黑体" w:cs="宋体"/>
          <w:bCs/>
          <w:kern w:val="0"/>
          <w:sz w:val="32"/>
          <w:szCs w:val="32"/>
          <w:lang w:eastAsia="zh-CN"/>
        </w:rPr>
        <w:t>三</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面试资格复审</w:t>
      </w:r>
      <w:r>
        <w:rPr>
          <w:rFonts w:hint="eastAsia" w:ascii="黑体" w:hAnsi="黑体" w:eastAsia="黑体" w:cs="宋体"/>
          <w:bCs/>
          <w:kern w:val="0"/>
          <w:sz w:val="32"/>
          <w:szCs w:val="32"/>
        </w:rPr>
        <w:t>时间、地点</w:t>
      </w:r>
    </w:p>
    <w:p w14:paraId="70E34B78">
      <w:pPr>
        <w:keepNext w:val="0"/>
        <w:keepLines w:val="0"/>
        <w:pageBreakBefore w:val="0"/>
        <w:widowControl/>
        <w:kinsoku/>
        <w:wordWrap/>
        <w:overflowPunct/>
        <w:topLinePunct w:val="0"/>
        <w:autoSpaceDE/>
        <w:autoSpaceDN/>
        <w:bidi w:val="0"/>
        <w:adjustRightInd/>
        <w:snapToGrid/>
        <w:spacing w:line="570" w:lineRule="exact"/>
        <w:ind w:left="0" w:leftChars="0" w:right="0" w:firstLine="660"/>
        <w:textAlignment w:val="auto"/>
        <w:rPr>
          <w:rFonts w:hint="eastAsia" w:ascii="仿宋_GB2312" w:hAnsi="微软雅黑" w:eastAsia="仿宋_GB2312" w:cs="宋体"/>
          <w:b/>
          <w:bCs/>
          <w:kern w:val="0"/>
          <w:sz w:val="32"/>
          <w:szCs w:val="32"/>
          <w:highlight w:val="none"/>
          <w:lang w:eastAsia="zh-CN"/>
        </w:rPr>
      </w:pPr>
      <w:r>
        <w:rPr>
          <w:rFonts w:hint="eastAsia" w:ascii="仿宋_GB2312" w:hAnsi="仿宋" w:eastAsia="仿宋_GB2312" w:cs="宋体"/>
          <w:kern w:val="0"/>
          <w:sz w:val="32"/>
          <w:szCs w:val="32"/>
          <w:highlight w:val="none"/>
          <w:lang w:eastAsia="zh-CN"/>
        </w:rPr>
        <w:t>面试资格复审时间：</w:t>
      </w:r>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3</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rPr>
        <w:t>，下午</w:t>
      </w:r>
      <w:r>
        <w:rPr>
          <w:rFonts w:hint="eastAsia" w:ascii="仿宋_GB2312" w:hAnsi="微软雅黑" w:eastAsia="仿宋_GB2312" w:cs="宋体"/>
          <w:b/>
          <w:bCs/>
          <w:kern w:val="0"/>
          <w:sz w:val="32"/>
          <w:szCs w:val="32"/>
          <w:highlight w:val="none"/>
          <w:lang w:val="en-US" w:eastAsia="zh-CN"/>
        </w:rPr>
        <w:t>14</w:t>
      </w:r>
      <w:r>
        <w:rPr>
          <w:rFonts w:ascii="仿宋_GB2312" w:hAnsi="微软雅黑" w:eastAsia="仿宋_GB2312" w:cs="宋体"/>
          <w:b/>
          <w:bCs/>
          <w:kern w:val="0"/>
          <w:sz w:val="32"/>
          <w:szCs w:val="32"/>
          <w:highlight w:val="none"/>
        </w:rPr>
        <w:t>:00</w:t>
      </w:r>
      <w:r>
        <w:rPr>
          <w:rFonts w:hint="eastAsia" w:ascii="仿宋_GB2312" w:hAnsi="微软雅黑" w:eastAsia="仿宋_GB2312" w:cs="宋体"/>
          <w:b/>
          <w:bCs/>
          <w:kern w:val="0"/>
          <w:sz w:val="32"/>
          <w:szCs w:val="32"/>
          <w:highlight w:val="none"/>
        </w:rPr>
        <w:t>至</w:t>
      </w:r>
      <w:r>
        <w:rPr>
          <w:rFonts w:ascii="仿宋_GB2312" w:hAnsi="微软雅黑" w:eastAsia="仿宋_GB2312" w:cs="宋体"/>
          <w:b/>
          <w:bCs/>
          <w:kern w:val="0"/>
          <w:sz w:val="32"/>
          <w:szCs w:val="32"/>
          <w:highlight w:val="none"/>
        </w:rPr>
        <w:t>1</w:t>
      </w:r>
      <w:r>
        <w:rPr>
          <w:rFonts w:hint="eastAsia" w:ascii="仿宋_GB2312" w:hAnsi="微软雅黑" w:eastAsia="仿宋_GB2312" w:cs="宋体"/>
          <w:b/>
          <w:bCs/>
          <w:kern w:val="0"/>
          <w:sz w:val="32"/>
          <w:szCs w:val="32"/>
          <w:highlight w:val="none"/>
          <w:lang w:val="en-US" w:eastAsia="zh-CN"/>
        </w:rPr>
        <w:t>8</w:t>
      </w:r>
      <w:r>
        <w:rPr>
          <w:rFonts w:ascii="仿宋_GB2312" w:hAnsi="微软雅黑" w:eastAsia="仿宋_GB2312" w:cs="宋体"/>
          <w:b/>
          <w:bCs/>
          <w:kern w:val="0"/>
          <w:sz w:val="32"/>
          <w:szCs w:val="32"/>
          <w:highlight w:val="none"/>
        </w:rPr>
        <w:t>:</w:t>
      </w:r>
      <w:r>
        <w:rPr>
          <w:rFonts w:hint="eastAsia" w:ascii="仿宋_GB2312" w:hAnsi="微软雅黑" w:eastAsia="仿宋_GB2312" w:cs="宋体"/>
          <w:b/>
          <w:bCs/>
          <w:kern w:val="0"/>
          <w:sz w:val="32"/>
          <w:szCs w:val="32"/>
          <w:highlight w:val="none"/>
          <w:lang w:val="en-US" w:eastAsia="zh-CN"/>
        </w:rPr>
        <w:t>0</w:t>
      </w:r>
      <w:r>
        <w:rPr>
          <w:rFonts w:ascii="仿宋_GB2312" w:hAnsi="微软雅黑" w:eastAsia="仿宋_GB2312" w:cs="宋体"/>
          <w:b/>
          <w:bCs/>
          <w:kern w:val="0"/>
          <w:sz w:val="32"/>
          <w:szCs w:val="32"/>
          <w:highlight w:val="none"/>
        </w:rPr>
        <w:t>0</w:t>
      </w:r>
      <w:r>
        <w:rPr>
          <w:rFonts w:hint="eastAsia" w:ascii="仿宋_GB2312" w:hAnsi="微软雅黑" w:eastAsia="仿宋_GB2312" w:cs="宋体"/>
          <w:b/>
          <w:bCs/>
          <w:kern w:val="0"/>
          <w:sz w:val="32"/>
          <w:szCs w:val="32"/>
          <w:highlight w:val="none"/>
          <w:lang w:eastAsia="zh-CN"/>
        </w:rPr>
        <w:t>。</w:t>
      </w:r>
    </w:p>
    <w:p w14:paraId="50C08C37">
      <w:pPr>
        <w:keepNext w:val="0"/>
        <w:keepLines w:val="0"/>
        <w:pageBreakBefore w:val="0"/>
        <w:widowControl/>
        <w:kinsoku/>
        <w:wordWrap/>
        <w:overflowPunct/>
        <w:topLinePunct w:val="0"/>
        <w:autoSpaceDE/>
        <w:autoSpaceDN/>
        <w:bidi w:val="0"/>
        <w:adjustRightInd/>
        <w:snapToGrid/>
        <w:spacing w:line="570" w:lineRule="exact"/>
        <w:ind w:left="0" w:leftChars="0" w:right="0" w:firstLine="660"/>
        <w:textAlignment w:val="auto"/>
        <w:rPr>
          <w:rFonts w:ascii="仿宋_GB2312" w:hAnsi="仿宋" w:eastAsia="仿宋_GB2312" w:cs="宋体"/>
          <w:kern w:val="0"/>
          <w:sz w:val="32"/>
          <w:szCs w:val="32"/>
        </w:rPr>
      </w:pPr>
      <w:r>
        <w:rPr>
          <w:rFonts w:hint="eastAsia" w:ascii="仿宋_GB2312" w:hAnsi="仿宋" w:eastAsia="仿宋_GB2312" w:cs="宋体"/>
          <w:kern w:val="0"/>
          <w:sz w:val="32"/>
          <w:szCs w:val="32"/>
          <w:highlight w:val="none"/>
          <w:lang w:val="en-US" w:eastAsia="zh-CN"/>
        </w:rPr>
        <w:t>面试资格复审地点：</w:t>
      </w:r>
      <w:r>
        <w:rPr>
          <w:rFonts w:hint="eastAsia" w:ascii="仿宋_GB2312" w:hAnsi="仿宋" w:eastAsia="仿宋_GB2312" w:cs="宋体"/>
          <w:b/>
          <w:bCs/>
          <w:kern w:val="0"/>
          <w:sz w:val="32"/>
          <w:szCs w:val="32"/>
          <w:highlight w:val="none"/>
          <w:lang w:eastAsia="zh-CN"/>
        </w:rPr>
        <w:t>犍为县</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2</w:t>
      </w:r>
      <w:r>
        <w:rPr>
          <w:rFonts w:hint="eastAsia" w:ascii="仿宋_GB2312" w:hAnsi="仿宋" w:eastAsia="仿宋_GB2312" w:cs="宋体"/>
          <w:b/>
          <w:bCs/>
          <w:kern w:val="0"/>
          <w:sz w:val="32"/>
          <w:szCs w:val="32"/>
          <w:highlight w:val="none"/>
        </w:rPr>
        <w:t>楼</w:t>
      </w:r>
      <w:r>
        <w:rPr>
          <w:rFonts w:hint="eastAsia" w:ascii="仿宋_GB2312" w:hAnsi="仿宋" w:eastAsia="仿宋_GB2312" w:cs="宋体"/>
          <w:b/>
          <w:bCs/>
          <w:kern w:val="0"/>
          <w:sz w:val="32"/>
          <w:szCs w:val="32"/>
          <w:highlight w:val="none"/>
          <w:lang w:eastAsia="zh-CN"/>
        </w:rPr>
        <w:t>会议室</w:t>
      </w:r>
      <w:bookmarkStart w:id="2" w:name="_GoBack"/>
      <w:bookmarkEnd w:id="2"/>
      <w:r>
        <w:rPr>
          <w:rFonts w:ascii="仿宋_GB2312" w:hAnsi="仿宋" w:eastAsia="仿宋_GB2312" w:cs="宋体"/>
          <w:kern w:val="0"/>
          <w:sz w:val="32"/>
          <w:szCs w:val="32"/>
        </w:rPr>
        <w:t>(</w:t>
      </w:r>
      <w:r>
        <w:rPr>
          <w:rFonts w:hint="eastAsia" w:ascii="仿宋_GB2312" w:hAnsi="仿宋" w:eastAsia="仿宋_GB2312" w:cs="宋体"/>
          <w:kern w:val="0"/>
          <w:sz w:val="32"/>
          <w:szCs w:val="32"/>
        </w:rPr>
        <w:t>地址：</w:t>
      </w:r>
      <w:r>
        <w:rPr>
          <w:rFonts w:hint="eastAsia" w:ascii="仿宋_GB2312" w:hAnsi="仿宋" w:eastAsia="仿宋_GB2312" w:cs="宋体"/>
          <w:kern w:val="0"/>
          <w:sz w:val="32"/>
          <w:szCs w:val="32"/>
          <w:lang w:eastAsia="zh-CN"/>
        </w:rPr>
        <w:t>犍为县玉津镇天生园街</w:t>
      </w:r>
      <w:r>
        <w:rPr>
          <w:rFonts w:hint="eastAsia" w:ascii="仿宋_GB2312" w:hAnsi="仿宋" w:eastAsia="仿宋_GB2312" w:cs="宋体"/>
          <w:kern w:val="0"/>
          <w:sz w:val="32"/>
          <w:szCs w:val="32"/>
          <w:lang w:val="en-US" w:eastAsia="zh-CN"/>
        </w:rPr>
        <w:t>266号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4251503</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14:paraId="37836793">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仿宋_GB2312" w:hAnsi="仿宋" w:eastAsia="仿宋_GB2312" w:cs="宋体"/>
          <w:b/>
          <w:kern w:val="0"/>
          <w:sz w:val="32"/>
          <w:szCs w:val="32"/>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14:paraId="3459BE2B">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黑体" w:hAnsi="黑体" w:eastAsia="黑体" w:cs="宋体"/>
          <w:bCs/>
          <w:kern w:val="0"/>
          <w:sz w:val="32"/>
          <w:szCs w:val="32"/>
          <w:lang w:eastAsia="zh-CN"/>
        </w:rPr>
        <w:t>四</w:t>
      </w:r>
      <w:r>
        <w:rPr>
          <w:rFonts w:hint="eastAsia" w:ascii="黑体" w:hAnsi="黑体" w:eastAsia="黑体" w:cs="宋体"/>
          <w:bCs/>
          <w:kern w:val="0"/>
          <w:sz w:val="32"/>
          <w:szCs w:val="32"/>
        </w:rPr>
        <w:t>、</w:t>
      </w:r>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14:paraId="30D8F997">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面试资格复审方式为现场审查，根据招考公告规定的报考条件和资格要求对进入面试的人员进行现场资格审查。</w:t>
      </w:r>
    </w:p>
    <w:p w14:paraId="2E68822D">
      <w:pPr>
        <w:keepNext w:val="0"/>
        <w:keepLines w:val="0"/>
        <w:pageBreakBefore w:val="0"/>
        <w:widowControl/>
        <w:numPr>
          <w:ilvl w:val="0"/>
          <w:numId w:val="0"/>
        </w:numPr>
        <w:kinsoku/>
        <w:wordWrap/>
        <w:overflowPunct/>
        <w:topLinePunct w:val="0"/>
        <w:autoSpaceDE/>
        <w:autoSpaceDN/>
        <w:bidi w:val="0"/>
        <w:adjustRightInd/>
        <w:snapToGrid/>
        <w:spacing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五、面试资格复审要求</w:t>
      </w:r>
    </w:p>
    <w:p w14:paraId="18D87144">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进入面试资格复审的人员须携带以下资料参加资格复审，如应聘人员确有特殊原因不能前来提交面试资格复审材料的，可委托其他人员</w:t>
      </w:r>
      <w:r>
        <w:rPr>
          <w:rFonts w:hint="eastAsia" w:ascii="仿宋_GB2312" w:hAnsi="微软雅黑" w:eastAsia="仿宋_GB2312" w:cs="宋体"/>
          <w:kern w:val="0"/>
          <w:sz w:val="32"/>
          <w:szCs w:val="32"/>
          <w:highlight w:val="none"/>
          <w:u w:val="none"/>
          <w:lang w:val="en-US" w:eastAsia="zh-CN"/>
        </w:rPr>
        <w:t>提交</w:t>
      </w:r>
      <w:r>
        <w:rPr>
          <w:rFonts w:hint="eastAsia" w:ascii="仿宋_GB2312" w:hAnsi="微软雅黑" w:eastAsia="仿宋_GB2312" w:cs="宋体"/>
          <w:kern w:val="0"/>
          <w:sz w:val="32"/>
          <w:szCs w:val="32"/>
          <w:highlight w:val="none"/>
          <w:u w:val="none"/>
          <w:lang w:eastAsia="zh-CN"/>
        </w:rPr>
        <w:t>，同时</w:t>
      </w:r>
      <w:r>
        <w:rPr>
          <w:rFonts w:hint="eastAsia" w:ascii="仿宋_GB2312" w:hAnsi="微软雅黑" w:eastAsia="仿宋_GB2312" w:cs="宋体"/>
          <w:kern w:val="0"/>
          <w:sz w:val="32"/>
          <w:szCs w:val="32"/>
          <w:highlight w:val="none"/>
          <w:u w:val="none"/>
          <w:lang w:val="en-US" w:eastAsia="zh-CN"/>
        </w:rPr>
        <w:t>还</w:t>
      </w:r>
      <w:r>
        <w:rPr>
          <w:rFonts w:hint="eastAsia" w:ascii="仿宋_GB2312" w:hAnsi="微软雅黑" w:eastAsia="仿宋_GB2312" w:cs="宋体"/>
          <w:kern w:val="0"/>
          <w:sz w:val="32"/>
          <w:szCs w:val="32"/>
          <w:highlight w:val="none"/>
          <w:u w:val="none"/>
          <w:lang w:eastAsia="zh-CN"/>
        </w:rPr>
        <w:t>须提交应聘人员签名</w:t>
      </w:r>
      <w:r>
        <w:rPr>
          <w:rFonts w:hint="eastAsia" w:ascii="仿宋_GB2312" w:hAnsi="微软雅黑" w:eastAsia="仿宋_GB2312" w:cs="宋体"/>
          <w:kern w:val="0"/>
          <w:sz w:val="32"/>
          <w:szCs w:val="32"/>
          <w:highlight w:val="none"/>
          <w:u w:val="none"/>
          <w:lang w:val="en-US" w:eastAsia="zh-CN"/>
        </w:rPr>
        <w:t>盖手印</w:t>
      </w:r>
      <w:r>
        <w:rPr>
          <w:rFonts w:hint="eastAsia" w:ascii="仿宋_GB2312" w:hAnsi="微软雅黑" w:eastAsia="仿宋_GB2312" w:cs="宋体"/>
          <w:kern w:val="0"/>
          <w:sz w:val="32"/>
          <w:szCs w:val="32"/>
          <w:highlight w:val="none"/>
          <w:u w:val="none"/>
          <w:lang w:eastAsia="zh-CN"/>
        </w:rPr>
        <w:t>的书面委托书（载明委托人身份信息、委托事项、原因和受托人身份信息等）及受托人有效身份证件原件和复印件：</w:t>
      </w:r>
    </w:p>
    <w:p w14:paraId="7060A824">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14:paraId="2A10B419">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14:paraId="3DBC0AD0">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14:paraId="3E82A13B">
      <w:pPr>
        <w:keepNext w:val="0"/>
        <w:keepLines w:val="0"/>
        <w:pageBreakBefore w:val="0"/>
        <w:kinsoku/>
        <w:wordWrap/>
        <w:overflowPunct/>
        <w:topLinePunct w:val="0"/>
        <w:autoSpaceDE/>
        <w:autoSpaceDN/>
        <w:bidi w:val="0"/>
        <w:adjustRightInd/>
        <w:snapToGrid/>
        <w:spacing w:line="570" w:lineRule="exact"/>
        <w:ind w:firstLine="640" w:firstLineChars="200"/>
        <w:textAlignment w:val="auto"/>
        <w:outlineLvl w:val="9"/>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四</w:t>
      </w:r>
      <w:r>
        <w:rPr>
          <w:rFonts w:hint="eastAsia" w:ascii="仿宋_GB2312" w:hAnsi="微软雅黑" w:eastAsia="仿宋_GB2312" w:cs="宋体"/>
          <w:kern w:val="0"/>
          <w:sz w:val="32"/>
          <w:szCs w:val="32"/>
          <w:highlight w:val="none"/>
          <w:u w:val="none"/>
          <w:lang w:eastAsia="zh-CN"/>
        </w:rPr>
        <w:t>）报考岗位所需的各种证书和相关资料（如职称（职业）资格等）原件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r>
        <w:rPr>
          <w:rFonts w:hint="eastAsia" w:ascii="仿宋_GB2312" w:hAnsi="微软雅黑" w:eastAsia="仿宋_GB2312" w:cs="宋体"/>
          <w:kern w:val="0"/>
          <w:sz w:val="32"/>
          <w:szCs w:val="32"/>
          <w:highlight w:val="none"/>
          <w:u w:val="none"/>
          <w:lang w:val="en-US" w:eastAsia="zh-CN"/>
        </w:rPr>
        <w:t>其中</w:t>
      </w:r>
      <w:r>
        <w:rPr>
          <w:rFonts w:hint="eastAsia" w:ascii="仿宋_GB2312" w:hAnsi="微软雅黑" w:eastAsia="仿宋_GB2312" w:cs="宋体"/>
          <w:kern w:val="0"/>
          <w:sz w:val="32"/>
          <w:szCs w:val="32"/>
          <w:highlight w:val="none"/>
          <w:u w:val="none"/>
          <w:lang w:eastAsia="zh-CN"/>
        </w:rPr>
        <w:t>职业（执业）资格</w:t>
      </w:r>
      <w:r>
        <w:rPr>
          <w:rFonts w:hint="eastAsia" w:ascii="仿宋_GB2312" w:hAnsi="微软雅黑" w:eastAsia="仿宋_GB2312" w:cs="宋体"/>
          <w:kern w:val="0"/>
          <w:sz w:val="32"/>
          <w:szCs w:val="32"/>
          <w:highlight w:val="none"/>
          <w:u w:val="none"/>
          <w:lang w:val="en-US" w:eastAsia="zh-CN"/>
        </w:rPr>
        <w:t>（含专业技术资格）暂未取得的，应作出在2026年8月31日前取得相关证书的承诺，</w:t>
      </w:r>
      <w:r>
        <w:rPr>
          <w:rFonts w:hint="default" w:ascii="仿宋_GB2312" w:hAnsi="微软雅黑" w:eastAsia="仿宋_GB2312" w:cs="宋体"/>
          <w:kern w:val="0"/>
          <w:sz w:val="32"/>
          <w:szCs w:val="32"/>
          <w:highlight w:val="none"/>
          <w:u w:val="none"/>
          <w:lang w:val="en-US" w:eastAsia="zh-CN"/>
        </w:rPr>
        <w:t>未如期取得</w:t>
      </w:r>
      <w:r>
        <w:rPr>
          <w:rFonts w:hint="eastAsia" w:ascii="仿宋_GB2312" w:hAnsi="微软雅黑" w:eastAsia="仿宋_GB2312" w:cs="宋体"/>
          <w:kern w:val="0"/>
          <w:sz w:val="32"/>
          <w:szCs w:val="32"/>
          <w:highlight w:val="none"/>
          <w:u w:val="none"/>
          <w:lang w:val="en-US" w:eastAsia="zh-CN"/>
        </w:rPr>
        <w:t>的不予聘用</w:t>
      </w:r>
      <w:r>
        <w:rPr>
          <w:rFonts w:hint="default" w:ascii="仿宋_GB2312" w:hAnsi="微软雅黑" w:eastAsia="仿宋_GB2312" w:cs="宋体"/>
          <w:kern w:val="0"/>
          <w:sz w:val="32"/>
          <w:szCs w:val="32"/>
          <w:highlight w:val="none"/>
          <w:u w:val="none"/>
          <w:lang w:val="en-US" w:eastAsia="zh-CN"/>
        </w:rPr>
        <w:t>。</w:t>
      </w:r>
    </w:p>
    <w:p w14:paraId="19FD8BD3">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（五）特殊报考对象还须提供的资料。</w:t>
      </w:r>
    </w:p>
    <w:p w14:paraId="703F8BC8">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w:t>
      </w:r>
      <w:r>
        <w:rPr>
          <w:rFonts w:hint="eastAsia" w:ascii="仿宋_GB2312" w:hAnsi="微软雅黑" w:eastAsia="仿宋_GB2312" w:cs="宋体"/>
          <w:kern w:val="0"/>
          <w:sz w:val="32"/>
          <w:szCs w:val="32"/>
          <w:highlight w:val="none"/>
          <w:u w:val="none"/>
          <w:lang w:val="en-US" w:eastAsia="zh-CN"/>
        </w:rPr>
        <w:t>复审</w:t>
      </w:r>
      <w:r>
        <w:rPr>
          <w:rFonts w:hint="default" w:ascii="仿宋_GB2312" w:hAnsi="微软雅黑" w:eastAsia="仿宋_GB2312" w:cs="宋体"/>
          <w:kern w:val="0"/>
          <w:sz w:val="32"/>
          <w:szCs w:val="32"/>
          <w:highlight w:val="none"/>
          <w:u w:val="none"/>
          <w:lang w:val="en-US" w:eastAsia="zh-CN"/>
        </w:rPr>
        <w:t>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14:paraId="539F1D60">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2.港澳学习、国外留学归来人员报考的，须出具学历认证材料。应聘人员可登录中国留学网（http://www.cscse.edu.cn）中“学历学位认证专栏”查询认证的有关要求和程序。</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1日17:00前按2026年3月12日发布的《关于乐山市2026年上半年公开考试招聘事业单位工作人员的公告》中的电话主动联系招聘单位或其主管部门，并向招聘单位或其主管部门提供其学习期间所学课程及成绩等材料，由招聘单位或其主管部门通过相关高校、相关科研机构、专家等第三方，结合所学课程、研究方向等对其留学所学专业进行认定，认定为相似专业的视为专业条件合格。</w:t>
      </w:r>
    </w:p>
    <w:p w14:paraId="563AFBBC">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default"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14:paraId="57200B01">
      <w:pPr>
        <w:pStyle w:val="2"/>
        <w:keepNext w:val="0"/>
        <w:keepLines w:val="0"/>
        <w:pageBreakBefore w:val="0"/>
        <w:kinsoku/>
        <w:wordWrap/>
        <w:overflowPunct/>
        <w:topLinePunct w:val="0"/>
        <w:autoSpaceDE/>
        <w:autoSpaceDN/>
        <w:bidi w:val="0"/>
        <w:adjustRightInd/>
        <w:snapToGrid/>
        <w:spacing w:line="570" w:lineRule="exact"/>
        <w:ind w:firstLine="640" w:firstLineChars="200"/>
        <w:textAlignment w:val="auto"/>
        <w:rPr>
          <w:rFonts w:hint="eastAsia"/>
          <w:lang w:val="en-US" w:eastAsia="zh-CN"/>
        </w:rPr>
      </w:pPr>
      <w:r>
        <w:rPr>
          <w:rFonts w:hint="eastAsia" w:ascii="仿宋_GB2312" w:hAnsi="微软雅黑" w:eastAsia="仿宋_GB2312" w:cs="宋体"/>
          <w:color w:val="auto"/>
          <w:kern w:val="0"/>
          <w:sz w:val="32"/>
          <w:szCs w:val="32"/>
          <w:highlight w:val="none"/>
          <w:u w:val="none"/>
          <w:lang w:val="en-US" w:eastAsia="zh-CN"/>
        </w:rPr>
        <w:t>4.</w:t>
      </w:r>
      <w:r>
        <w:rPr>
          <w:rFonts w:hint="eastAsia" w:ascii="仿宋_GB2312" w:hAnsi="微软雅黑" w:eastAsia="仿宋_GB2312" w:cs="宋体"/>
          <w:color w:val="auto"/>
          <w:kern w:val="0"/>
          <w:sz w:val="32"/>
          <w:szCs w:val="32"/>
          <w:highlight w:val="none"/>
          <w:u w:val="none"/>
        </w:rPr>
        <w:t>报考</w:t>
      </w:r>
      <w:r>
        <w:rPr>
          <w:rFonts w:hint="eastAsia" w:ascii="仿宋_GB2312" w:hAnsi="微软雅黑" w:eastAsia="仿宋_GB2312" w:cs="宋体"/>
          <w:color w:val="auto"/>
          <w:kern w:val="0"/>
          <w:sz w:val="32"/>
          <w:szCs w:val="32"/>
          <w:highlight w:val="none"/>
          <w:u w:val="none"/>
          <w:lang w:eastAsia="zh-CN"/>
        </w:rPr>
        <w:t>“犍为县罗城初级中学</w:t>
      </w:r>
      <w:r>
        <w:rPr>
          <w:rFonts w:hint="eastAsia" w:ascii="仿宋_GB2312" w:hAnsi="微软雅黑" w:eastAsia="仿宋_GB2312" w:cs="宋体"/>
          <w:color w:val="auto"/>
          <w:kern w:val="0"/>
          <w:sz w:val="32"/>
          <w:szCs w:val="32"/>
          <w:highlight w:val="none"/>
          <w:u w:val="none"/>
          <w:lang w:val="en-US" w:eastAsia="zh-CN"/>
        </w:rPr>
        <w:t>-初中教师（体育）</w:t>
      </w: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color w:val="auto"/>
          <w:kern w:val="0"/>
          <w:sz w:val="32"/>
          <w:szCs w:val="32"/>
          <w:highlight w:val="none"/>
          <w:u w:val="none"/>
        </w:rPr>
        <w:t>岗位</w:t>
      </w:r>
      <w:r>
        <w:rPr>
          <w:rFonts w:hint="eastAsia" w:ascii="仿宋_GB2312" w:hAnsi="微软雅黑" w:eastAsia="仿宋_GB2312" w:cs="宋体"/>
          <w:color w:val="auto"/>
          <w:kern w:val="0"/>
          <w:sz w:val="32"/>
          <w:szCs w:val="32"/>
          <w:highlight w:val="none"/>
          <w:u w:val="none"/>
          <w:lang w:eastAsia="zh-CN"/>
        </w:rPr>
        <w:t>（</w:t>
      </w:r>
      <w:r>
        <w:rPr>
          <w:rFonts w:hint="eastAsia" w:ascii="仿宋_GB2312" w:hAnsi="微软雅黑" w:eastAsia="仿宋_GB2312" w:cs="宋体"/>
          <w:color w:val="auto"/>
          <w:kern w:val="0"/>
          <w:sz w:val="32"/>
          <w:szCs w:val="32"/>
          <w:highlight w:val="none"/>
          <w:u w:val="none"/>
          <w:lang w:val="en-US" w:eastAsia="zh-CN"/>
        </w:rPr>
        <w:t>岗位编码为17040101）</w:t>
      </w:r>
      <w:r>
        <w:rPr>
          <w:rFonts w:hint="eastAsia" w:ascii="仿宋_GB2312" w:hAnsi="微软雅黑" w:eastAsia="仿宋_GB2312" w:cs="宋体"/>
          <w:color w:val="auto"/>
          <w:kern w:val="0"/>
          <w:sz w:val="32"/>
          <w:szCs w:val="32"/>
          <w:highlight w:val="none"/>
          <w:u w:val="none"/>
        </w:rPr>
        <w:t>的应提供本人户口簿（户籍迁入</w:t>
      </w:r>
      <w:r>
        <w:rPr>
          <w:rFonts w:hint="eastAsia" w:ascii="仿宋_GB2312" w:hAnsi="微软雅黑" w:eastAsia="仿宋_GB2312" w:cs="宋体"/>
          <w:color w:val="auto"/>
          <w:kern w:val="0"/>
          <w:sz w:val="32"/>
          <w:szCs w:val="32"/>
          <w:highlight w:val="none"/>
          <w:u w:val="none"/>
          <w:lang w:eastAsia="zh-CN"/>
        </w:rPr>
        <w:t>四川省</w:t>
      </w:r>
      <w:r>
        <w:rPr>
          <w:rFonts w:hint="eastAsia" w:ascii="仿宋_GB2312" w:hAnsi="微软雅黑" w:eastAsia="仿宋_GB2312" w:cs="宋体"/>
          <w:color w:val="auto"/>
          <w:kern w:val="0"/>
          <w:sz w:val="32"/>
          <w:szCs w:val="32"/>
          <w:highlight w:val="none"/>
          <w:u w:val="none"/>
        </w:rPr>
        <w:t>范围的截止时限为</w:t>
      </w:r>
      <w:r>
        <w:rPr>
          <w:rFonts w:hint="eastAsia" w:ascii="仿宋_GB2312" w:hAnsi="微软雅黑" w:eastAsia="仿宋_GB2312" w:cs="宋体"/>
          <w:b/>
          <w:bCs/>
          <w:color w:val="auto"/>
          <w:kern w:val="0"/>
          <w:sz w:val="32"/>
          <w:szCs w:val="32"/>
          <w:highlight w:val="none"/>
          <w:u w:val="none"/>
          <w:lang w:val="en-US" w:eastAsia="zh-CN"/>
        </w:rPr>
        <w:t>2026</w:t>
      </w:r>
      <w:r>
        <w:rPr>
          <w:rFonts w:hint="eastAsia" w:ascii="仿宋_GB2312" w:hAnsi="微软雅黑" w:eastAsia="仿宋_GB2312" w:cs="宋体"/>
          <w:b/>
          <w:bCs/>
          <w:color w:val="auto"/>
          <w:kern w:val="0"/>
          <w:sz w:val="32"/>
          <w:szCs w:val="32"/>
          <w:highlight w:val="none"/>
          <w:u w:val="none"/>
        </w:rPr>
        <w:t>年3月</w:t>
      </w:r>
      <w:r>
        <w:rPr>
          <w:rFonts w:hint="eastAsia" w:ascii="仿宋_GB2312" w:hAnsi="微软雅黑" w:eastAsia="仿宋_GB2312" w:cs="宋体"/>
          <w:b/>
          <w:bCs/>
          <w:color w:val="auto"/>
          <w:kern w:val="0"/>
          <w:sz w:val="32"/>
          <w:szCs w:val="32"/>
          <w:highlight w:val="none"/>
          <w:u w:val="none"/>
          <w:lang w:val="en-US" w:eastAsia="zh-CN"/>
        </w:rPr>
        <w:t>17</w:t>
      </w:r>
      <w:r>
        <w:rPr>
          <w:rFonts w:hint="eastAsia" w:ascii="仿宋_GB2312" w:hAnsi="微软雅黑" w:eastAsia="仿宋_GB2312" w:cs="宋体"/>
          <w:b/>
          <w:bCs/>
          <w:color w:val="auto"/>
          <w:kern w:val="0"/>
          <w:sz w:val="32"/>
          <w:szCs w:val="32"/>
          <w:highlight w:val="none"/>
          <w:u w:val="none"/>
        </w:rPr>
        <w:t>日</w:t>
      </w:r>
      <w:r>
        <w:rPr>
          <w:rFonts w:hint="eastAsia" w:ascii="仿宋_GB2312" w:hAnsi="微软雅黑" w:eastAsia="仿宋_GB2312" w:cs="宋体"/>
          <w:color w:val="auto"/>
          <w:kern w:val="0"/>
          <w:sz w:val="32"/>
          <w:szCs w:val="32"/>
          <w:highlight w:val="none"/>
          <w:u w:val="none"/>
        </w:rPr>
        <w:t>）</w:t>
      </w:r>
      <w:r>
        <w:rPr>
          <w:rFonts w:hint="eastAsia" w:ascii="仿宋_GB2312" w:hAnsi="微软雅黑" w:eastAsia="仿宋_GB2312" w:cs="宋体"/>
          <w:color w:val="auto"/>
          <w:kern w:val="0"/>
          <w:sz w:val="32"/>
          <w:szCs w:val="32"/>
          <w:highlight w:val="none"/>
          <w:u w:val="none"/>
          <w:lang w:eastAsia="zh-CN"/>
        </w:rPr>
        <w:t>、有效《退出现役证》</w:t>
      </w:r>
      <w:r>
        <w:rPr>
          <w:rFonts w:hint="eastAsia" w:ascii="仿宋_GB2312" w:hAnsi="微软雅黑" w:eastAsia="仿宋_GB2312" w:cs="宋体"/>
          <w:color w:val="auto"/>
          <w:kern w:val="0"/>
          <w:sz w:val="32"/>
          <w:szCs w:val="32"/>
          <w:highlight w:val="none"/>
          <w:u w:val="none"/>
        </w:rPr>
        <w:t>原件和复印件1份。</w:t>
      </w:r>
    </w:p>
    <w:p w14:paraId="2E2FC1B3">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5.国家有其他规定的，从其规定。</w:t>
      </w:r>
    </w:p>
    <w:p w14:paraId="716EA0E9">
      <w:pPr>
        <w:keepNext w:val="0"/>
        <w:keepLines w:val="0"/>
        <w:pageBreakBefore w:val="0"/>
        <w:widowControl/>
        <w:kinsoku/>
        <w:wordWrap/>
        <w:overflowPunct/>
        <w:topLinePunct w:val="0"/>
        <w:autoSpaceDE/>
        <w:autoSpaceDN/>
        <w:bidi w:val="0"/>
        <w:adjustRightInd/>
        <w:snapToGrid/>
        <w:spacing w:beforeAutospacing="0" w:afterAutospacing="0" w:line="57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（六）</w:t>
      </w:r>
      <w:r>
        <w:rPr>
          <w:rFonts w:hint="default" w:ascii="仿宋_GB2312" w:hAnsi="微软雅黑" w:eastAsia="仿宋_GB2312" w:cs="宋体"/>
          <w:kern w:val="0"/>
          <w:sz w:val="32"/>
          <w:szCs w:val="32"/>
          <w:highlight w:val="none"/>
          <w:u w:val="none"/>
          <w:lang w:val="en-US" w:eastAsia="zh-CN"/>
        </w:rPr>
        <w:t>其他与报考资格相关的材料</w:t>
      </w:r>
      <w:r>
        <w:rPr>
          <w:rFonts w:hint="eastAsia" w:ascii="仿宋_GB2312" w:hAnsi="微软雅黑" w:eastAsia="仿宋_GB2312" w:cs="宋体"/>
          <w:color w:val="auto"/>
          <w:kern w:val="0"/>
          <w:sz w:val="32"/>
          <w:szCs w:val="32"/>
        </w:rPr>
        <w:t>原件和复印件</w:t>
      </w:r>
      <w:r>
        <w:rPr>
          <w:rFonts w:ascii="仿宋_GB2312" w:hAnsi="微软雅黑" w:eastAsia="仿宋_GB2312" w:cs="宋体"/>
          <w:color w:val="auto"/>
          <w:kern w:val="0"/>
          <w:sz w:val="32"/>
          <w:szCs w:val="32"/>
        </w:rPr>
        <w:t>1</w:t>
      </w:r>
      <w:r>
        <w:rPr>
          <w:rFonts w:hint="eastAsia" w:ascii="仿宋_GB2312" w:hAnsi="微软雅黑" w:eastAsia="仿宋_GB2312" w:cs="宋体"/>
          <w:color w:val="auto"/>
          <w:kern w:val="0"/>
          <w:sz w:val="32"/>
          <w:szCs w:val="32"/>
        </w:rPr>
        <w:t>份</w:t>
      </w:r>
      <w:r>
        <w:rPr>
          <w:rFonts w:hint="default" w:ascii="仿宋_GB2312" w:hAnsi="微软雅黑" w:eastAsia="仿宋_GB2312" w:cs="宋体"/>
          <w:kern w:val="0"/>
          <w:sz w:val="32"/>
          <w:szCs w:val="32"/>
          <w:highlight w:val="none"/>
          <w:u w:val="none"/>
          <w:lang w:val="en-US" w:eastAsia="zh-CN"/>
        </w:rPr>
        <w:t>。</w:t>
      </w:r>
    </w:p>
    <w:p w14:paraId="7B594675">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p w14:paraId="5DA88A01">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、递补</w:t>
      </w:r>
      <w:r>
        <w:rPr>
          <w:rFonts w:hint="eastAsia" w:ascii="黑体" w:hAnsi="黑体" w:eastAsia="黑体" w:cs="宋体"/>
          <w:bCs/>
          <w:kern w:val="0"/>
          <w:sz w:val="32"/>
          <w:szCs w:val="32"/>
          <w:lang w:eastAsia="zh-CN"/>
        </w:rPr>
        <w:t>面试资格复审</w:t>
      </w:r>
    </w:p>
    <w:p w14:paraId="01FCD941">
      <w:pPr>
        <w:keepNext w:val="0"/>
        <w:keepLines w:val="0"/>
        <w:pageBreakBefore w:val="0"/>
        <w:widowControl/>
        <w:kinsoku/>
        <w:wordWrap/>
        <w:overflowPunct/>
        <w:topLinePunct w:val="0"/>
        <w:autoSpaceDE/>
        <w:autoSpaceDN/>
        <w:bidi w:val="0"/>
        <w:adjustRightInd/>
        <w:snapToGrid/>
        <w:spacing w:line="570" w:lineRule="exact"/>
        <w:ind w:left="0" w:leftChars="0" w:right="0" w:firstLine="640"/>
        <w:textAlignment w:val="auto"/>
        <w:rPr>
          <w:rFonts w:hint="eastAsia" w:ascii="仿宋_GB2312" w:hAnsi="微软雅黑" w:eastAsia="仿宋_GB2312" w:cs="宋体"/>
          <w:kern w:val="0"/>
          <w:sz w:val="32"/>
          <w:szCs w:val="32"/>
          <w:highlight w:val="none"/>
        </w:rPr>
      </w:pPr>
      <w:r>
        <w:rPr>
          <w:rFonts w:hint="eastAsia" w:ascii="仿宋_GB2312" w:hAnsi="微软雅黑" w:eastAsia="仿宋_GB2312" w:cs="宋体"/>
          <w:kern w:val="0"/>
          <w:sz w:val="32"/>
          <w:szCs w:val="32"/>
          <w:highlight w:val="none"/>
          <w:u w:val="none"/>
        </w:rPr>
        <w:t>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中，因</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。递补进入面试资格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的人员，未在规定时间内参加面试资格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的，</w:t>
      </w:r>
      <w:r>
        <w:rPr>
          <w:rFonts w:hint="eastAsia" w:ascii="仿宋_GB2312" w:hAnsi="微软雅黑" w:eastAsia="仿宋_GB2312" w:cs="宋体"/>
          <w:kern w:val="0"/>
          <w:sz w:val="32"/>
          <w:szCs w:val="32"/>
          <w:highlight w:val="none"/>
          <w:u w:val="none"/>
          <w:lang w:eastAsia="zh-CN"/>
        </w:rPr>
        <w:t>取消面试资格</w:t>
      </w:r>
      <w:r>
        <w:rPr>
          <w:rFonts w:hint="eastAsia" w:ascii="仿宋_GB2312" w:hAnsi="微软雅黑" w:eastAsia="仿宋_GB2312" w:cs="宋体"/>
          <w:kern w:val="0"/>
          <w:sz w:val="32"/>
          <w:szCs w:val="32"/>
          <w:highlight w:val="none"/>
          <w:u w:val="none"/>
        </w:rPr>
        <w:t>，责任</w:t>
      </w:r>
      <w:r>
        <w:rPr>
          <w:rFonts w:hint="eastAsia" w:ascii="仿宋_GB2312" w:hAnsi="微软雅黑" w:eastAsia="仿宋_GB2312" w:cs="宋体"/>
          <w:kern w:val="0"/>
          <w:sz w:val="32"/>
          <w:szCs w:val="32"/>
          <w:highlight w:val="none"/>
          <w:u w:val="none"/>
          <w:lang w:eastAsia="zh-CN"/>
        </w:rPr>
        <w:t>由</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承担</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highlight w:val="none"/>
          <w:lang w:val="en-US" w:eastAsia="zh-CN"/>
        </w:rPr>
        <w:t>本环节递补不超过两次。</w:t>
      </w:r>
    </w:p>
    <w:p w14:paraId="4056A310">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hint="eastAsia" w:ascii="仿宋_GB2312" w:hAnsi="仿宋" w:eastAsia="仿宋_GB2312" w:cs="宋体"/>
          <w:b/>
          <w:kern w:val="0"/>
          <w:sz w:val="32"/>
          <w:szCs w:val="32"/>
        </w:rPr>
      </w:pPr>
      <w:r>
        <w:rPr>
          <w:rFonts w:hint="eastAsia" w:ascii="仿宋_GB2312" w:hAnsi="仿宋" w:eastAsia="仿宋_GB2312" w:cs="宋体"/>
          <w:b/>
          <w:kern w:val="0"/>
          <w:sz w:val="32"/>
          <w:szCs w:val="32"/>
        </w:rPr>
        <w:t>第一次递补面试资格复审相关事项，将于2026年6月4日在乐山人事考试网公布；第二次递补面试资格复审相关事项，将于2026年6月8日在乐山人事考试网公布。请有可能进入递补资格复审的应聘人员密切关注。</w:t>
      </w:r>
    </w:p>
    <w:p w14:paraId="182822E8">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七</w:t>
      </w:r>
      <w:r>
        <w:rPr>
          <w:rFonts w:hint="eastAsia" w:ascii="黑体" w:hAnsi="黑体" w:eastAsia="黑体" w:cs="宋体"/>
          <w:bCs/>
          <w:kern w:val="0"/>
          <w:sz w:val="32"/>
          <w:szCs w:val="32"/>
        </w:rPr>
        <w:t>、面试缴费</w:t>
      </w:r>
    </w:p>
    <w:p w14:paraId="3CC6FEF2">
      <w:pPr>
        <w:keepNext w:val="0"/>
        <w:keepLines w:val="0"/>
        <w:pageBreakBefore w:val="0"/>
        <w:widowControl/>
        <w:kinsoku/>
        <w:wordWrap/>
        <w:overflowPunct/>
        <w:topLinePunct w:val="0"/>
        <w:autoSpaceDE/>
        <w:autoSpaceDN/>
        <w:bidi w:val="0"/>
        <w:adjustRightInd/>
        <w:snapToGrid/>
        <w:spacing w:line="57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w:t>
      </w:r>
      <w:r>
        <w:rPr>
          <w:rFonts w:hint="eastAsia" w:ascii="仿宋_GB2312" w:hAnsi="仿宋_GB2312" w:eastAsia="仿宋_GB2312" w:cs="仿宋_GB2312"/>
          <w:b/>
          <w:bCs/>
          <w:color w:val="auto"/>
          <w:sz w:val="32"/>
          <w:szCs w:val="32"/>
          <w:lang w:eastAsia="zh-CN"/>
        </w:rPr>
        <w:t>（支持支付宝、云闪付和现金支付，不支持微信支付）</w:t>
      </w:r>
      <w:r>
        <w:rPr>
          <w:rFonts w:hint="eastAsia" w:ascii="仿宋_GB2312" w:hAnsi="仿宋" w:eastAsia="仿宋_GB2312" w:cs="宋体"/>
          <w:kern w:val="0"/>
          <w:sz w:val="32"/>
          <w:szCs w:val="32"/>
        </w:rPr>
        <w:t>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1"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1"/>
    <w:p w14:paraId="2DC6EDD6">
      <w:pPr>
        <w:keepNext w:val="0"/>
        <w:keepLines w:val="0"/>
        <w:pageBreakBefore w:val="0"/>
        <w:widowControl/>
        <w:kinsoku/>
        <w:wordWrap/>
        <w:overflowPunct/>
        <w:topLinePunct w:val="0"/>
        <w:autoSpaceDE/>
        <w:autoSpaceDN/>
        <w:bidi w:val="0"/>
        <w:adjustRightInd/>
        <w:snapToGrid/>
        <w:spacing w:line="57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八</w:t>
      </w:r>
      <w:r>
        <w:rPr>
          <w:rFonts w:hint="eastAsia" w:ascii="黑体" w:hAnsi="黑体" w:eastAsia="黑体" w:cs="宋体"/>
          <w:bCs/>
          <w:kern w:val="0"/>
          <w:sz w:val="32"/>
          <w:szCs w:val="32"/>
        </w:rPr>
        <w:t>、其他事项</w:t>
      </w:r>
    </w:p>
    <w:p w14:paraId="37D3ED59">
      <w:pPr>
        <w:keepNext w:val="0"/>
        <w:keepLines w:val="0"/>
        <w:pageBreakBefore w:val="0"/>
        <w:kinsoku/>
        <w:wordWrap/>
        <w:overflowPunct/>
        <w:topLinePunct w:val="0"/>
        <w:autoSpaceDE/>
        <w:autoSpaceDN/>
        <w:bidi w:val="0"/>
        <w:adjustRightInd/>
        <w:snapToGrid/>
        <w:spacing w:line="570" w:lineRule="exact"/>
        <w:ind w:firstLine="640" w:firstLineChars="200"/>
        <w:jc w:val="left"/>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一</w:t>
      </w:r>
      <w:r>
        <w:rPr>
          <w:rFonts w:hint="eastAsia" w:ascii="仿宋_GB2312" w:hAnsi="宋体" w:eastAsia="仿宋_GB2312" w:cs="宋体"/>
          <w:color w:val="auto"/>
          <w:kern w:val="0"/>
          <w:sz w:val="32"/>
          <w:szCs w:val="32"/>
        </w:rPr>
        <w:t>）</w:t>
      </w:r>
      <w:r>
        <w:rPr>
          <w:rFonts w:hint="eastAsia" w:ascii="仿宋_GB2312" w:hAnsi="仿宋" w:eastAsia="仿宋_GB2312" w:cs="宋体"/>
          <w:color w:val="auto"/>
          <w:kern w:val="0"/>
          <w:sz w:val="32"/>
          <w:szCs w:val="32"/>
        </w:rPr>
        <w:t>面试成绩保留到小数点后两位数（按四舍五入法处理）</w:t>
      </w:r>
      <w:r>
        <w:rPr>
          <w:rFonts w:hint="eastAsia" w:ascii="仿宋_GB2312" w:hAnsi="仿宋_GB2312" w:eastAsia="仿宋_GB2312" w:cs="仿宋_GB2312"/>
          <w:bCs w:val="0"/>
          <w:color w:val="auto"/>
          <w:sz w:val="32"/>
          <w:szCs w:val="32"/>
        </w:rPr>
        <w:t>。</w:t>
      </w:r>
    </w:p>
    <w:p w14:paraId="2DD824F8">
      <w:pPr>
        <w:keepNext w:val="0"/>
        <w:keepLines w:val="0"/>
        <w:pageBreakBefore w:val="0"/>
        <w:kinsoku/>
        <w:wordWrap/>
        <w:overflowPunct/>
        <w:topLinePunct w:val="0"/>
        <w:autoSpaceDE/>
        <w:autoSpaceDN/>
        <w:bidi w:val="0"/>
        <w:adjustRightInd/>
        <w:snapToGrid/>
        <w:spacing w:line="570" w:lineRule="exact"/>
        <w:ind w:firstLine="640" w:firstLineChars="20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二</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14:paraId="24694FE0">
      <w:pPr>
        <w:keepNext w:val="0"/>
        <w:keepLines w:val="0"/>
        <w:pageBreakBefore w:val="0"/>
        <w:widowControl/>
        <w:kinsoku/>
        <w:wordWrap/>
        <w:overflowPunct/>
        <w:topLinePunct w:val="0"/>
        <w:autoSpaceDE/>
        <w:autoSpaceDN/>
        <w:bidi w:val="0"/>
        <w:adjustRightInd/>
        <w:snapToGrid/>
        <w:spacing w:line="57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14:paraId="35210062">
      <w:pPr>
        <w:keepNext w:val="0"/>
        <w:keepLines w:val="0"/>
        <w:pageBreakBefore w:val="0"/>
        <w:widowControl/>
        <w:kinsoku/>
        <w:wordWrap/>
        <w:overflowPunct/>
        <w:topLinePunct w:val="0"/>
        <w:autoSpaceDE/>
        <w:autoSpaceDN/>
        <w:bidi w:val="0"/>
        <w:adjustRightInd/>
        <w:snapToGrid/>
        <w:spacing w:line="570" w:lineRule="exact"/>
        <w:ind w:left="0" w:leftChars="0" w:right="0" w:firstLine="640" w:firstLineChars="20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14:paraId="5D877700">
      <w:pPr>
        <w:pStyle w:val="2"/>
        <w:keepNext w:val="0"/>
        <w:keepLines w:val="0"/>
        <w:pageBreakBefore w:val="0"/>
        <w:kinsoku/>
        <w:wordWrap/>
        <w:overflowPunct/>
        <w:topLinePunct w:val="0"/>
        <w:autoSpaceDE/>
        <w:autoSpaceDN/>
        <w:bidi w:val="0"/>
        <w:adjustRightInd/>
        <w:snapToGrid/>
        <w:spacing w:line="570" w:lineRule="exact"/>
        <w:textAlignment w:val="auto"/>
      </w:pPr>
    </w:p>
    <w:p w14:paraId="2E9FCF47">
      <w:pPr>
        <w:keepNext w:val="0"/>
        <w:keepLines w:val="0"/>
        <w:pageBreakBefore w:val="0"/>
        <w:widowControl/>
        <w:kinsoku/>
        <w:wordWrap/>
        <w:overflowPunct/>
        <w:topLinePunct w:val="0"/>
        <w:autoSpaceDE/>
        <w:autoSpaceDN/>
        <w:bidi w:val="0"/>
        <w:adjustRightInd/>
        <w:snapToGrid/>
        <w:spacing w:line="570" w:lineRule="exact"/>
        <w:ind w:left="1598" w:leftChars="304" w:right="0" w:hanging="960" w:hangingChars="3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附件</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lang w:val="en-US" w:eastAsia="zh-CN"/>
        </w:rPr>
        <w:t>2026年上半年犍为县事业单位公开考试招聘工作人员面试资格复审人员名单</w:t>
      </w:r>
    </w:p>
    <w:p w14:paraId="45A754A1">
      <w:pPr>
        <w:pStyle w:val="2"/>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hAnsi="仿宋" w:eastAsia="仿宋_GB2312" w:cs="宋体"/>
          <w:kern w:val="0"/>
          <w:sz w:val="32"/>
          <w:szCs w:val="32"/>
          <w:lang w:val="en-US" w:eastAsia="zh-CN"/>
        </w:rPr>
      </w:pPr>
    </w:p>
    <w:p w14:paraId="6206DEE4">
      <w:pPr>
        <w:pStyle w:val="2"/>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仿宋_GB2312" w:hAnsi="仿宋" w:eastAsia="仿宋_GB2312" w:cs="宋体"/>
          <w:kern w:val="0"/>
          <w:sz w:val="32"/>
          <w:szCs w:val="32"/>
          <w:lang w:val="en-US" w:eastAsia="zh-CN"/>
        </w:rPr>
      </w:pPr>
    </w:p>
    <w:p w14:paraId="1EC0F359">
      <w:pPr>
        <w:keepNext w:val="0"/>
        <w:keepLines w:val="0"/>
        <w:pageBreakBefore w:val="0"/>
        <w:widowControl/>
        <w:kinsoku/>
        <w:wordWrap/>
        <w:overflowPunct/>
        <w:topLinePunct w:val="0"/>
        <w:autoSpaceDE/>
        <w:autoSpaceDN/>
        <w:bidi w:val="0"/>
        <w:adjustRightInd/>
        <w:snapToGrid/>
        <w:spacing w:line="570" w:lineRule="exact"/>
        <w:ind w:right="0" w:firstLine="4160" w:firstLineChars="1300"/>
        <w:textAlignment w:val="auto"/>
        <w:rPr>
          <w:rFonts w:hint="default" w:ascii="仿宋_GB2312" w:hAnsi="仿宋" w:eastAsia="仿宋_GB2312" w:cs="宋体"/>
          <w:kern w:val="0"/>
          <w:sz w:val="32"/>
          <w:szCs w:val="32"/>
          <w:lang w:val="en-US" w:eastAsia="zh-CN"/>
        </w:rPr>
      </w:pPr>
      <w:r>
        <w:rPr>
          <w:rFonts w:ascii="仿宋_GB2312" w:hAnsi="微软雅黑" w:eastAsia="仿宋_GB2312" w:cs="宋体"/>
          <w:kern w:val="0"/>
          <w:sz w:val="32"/>
          <w:szCs w:val="32"/>
        </w:rPr>
        <w:t xml:space="preserve">  </w:t>
      </w:r>
      <w:r>
        <w:rPr>
          <w:rFonts w:hint="eastAsia" w:ascii="仿宋_GB2312" w:hAnsi="仿宋" w:eastAsia="仿宋_GB2312" w:cs="宋体"/>
          <w:kern w:val="0"/>
          <w:sz w:val="32"/>
          <w:szCs w:val="32"/>
          <w:lang w:eastAsia="zh-CN"/>
        </w:rPr>
        <w:t>犍为县</w:t>
      </w:r>
      <w:r>
        <w:rPr>
          <w:rFonts w:hint="eastAsia" w:ascii="仿宋_GB2312" w:hAnsi="仿宋" w:eastAsia="仿宋_GB2312" w:cs="宋体"/>
          <w:kern w:val="0"/>
          <w:sz w:val="32"/>
          <w:szCs w:val="32"/>
        </w:rPr>
        <w:t>人力资源和社会保障局</w:t>
      </w:r>
      <w:r>
        <w:rPr>
          <w:rFonts w:hint="eastAsia" w:ascii="仿宋_GB2312" w:hAnsi="仿宋" w:eastAsia="仿宋_GB2312" w:cs="宋体"/>
          <w:kern w:val="0"/>
          <w:sz w:val="32"/>
          <w:szCs w:val="32"/>
          <w:lang w:val="en-US" w:eastAsia="zh-CN"/>
        </w:rPr>
        <w:t xml:space="preserve"> </w:t>
      </w:r>
    </w:p>
    <w:p w14:paraId="440C0A3D">
      <w:pPr>
        <w:keepNext w:val="0"/>
        <w:keepLines w:val="0"/>
        <w:pageBreakBefore w:val="0"/>
        <w:widowControl/>
        <w:kinsoku/>
        <w:wordWrap/>
        <w:overflowPunct/>
        <w:topLinePunct w:val="0"/>
        <w:autoSpaceDE/>
        <w:autoSpaceDN/>
        <w:bidi w:val="0"/>
        <w:adjustRightInd/>
        <w:snapToGrid/>
        <w:spacing w:line="570" w:lineRule="exact"/>
        <w:ind w:left="0" w:leftChars="0" w:right="0" w:firstLine="5440" w:firstLineChars="1700"/>
        <w:textAlignment w:val="auto"/>
        <w:rPr>
          <w:rFonts w:hint="default" w:ascii="仿宋_GB2312" w:hAnsi="仿宋" w:eastAsia="仿宋_GB2312"/>
          <w:sz w:val="32"/>
          <w:szCs w:val="32"/>
          <w:lang w:val="en-US" w:eastAsia="zh-CN"/>
        </w:rPr>
      </w:pPr>
      <w:r>
        <w:rPr>
          <w:rFonts w:hint="eastAsia" w:ascii="仿宋_GB2312" w:hAnsi="仿宋" w:eastAsia="仿宋_GB2312" w:cs="宋体"/>
          <w:kern w:val="0"/>
          <w:sz w:val="32"/>
          <w:szCs w:val="32"/>
          <w:lang w:val="en-US" w:eastAsia="zh-CN"/>
        </w:rPr>
        <w:t>20</w:t>
      </w:r>
      <w:r>
        <w:rPr>
          <w:rFonts w:ascii="仿宋_GB2312" w:hAnsi="仿宋" w:eastAsia="仿宋_GB2312" w:cs="宋体"/>
          <w:kern w:val="0"/>
          <w:sz w:val="32"/>
          <w:szCs w:val="32"/>
        </w:rPr>
        <w:t>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月</w:t>
      </w:r>
      <w:r>
        <w:rPr>
          <w:rFonts w:hint="eastAsia" w:ascii="仿宋_GB2312" w:hAnsi="仿宋" w:eastAsia="仿宋_GB2312" w:cs="宋体"/>
          <w:kern w:val="0"/>
          <w:sz w:val="32"/>
          <w:szCs w:val="32"/>
          <w:lang w:val="en-US" w:eastAsia="zh-CN"/>
        </w:rPr>
        <w:t>29</w:t>
      </w:r>
      <w:r>
        <w:rPr>
          <w:rFonts w:hint="eastAsia" w:ascii="仿宋_GB2312" w:hAnsi="仿宋" w:eastAsia="仿宋_GB2312" w:cs="宋体"/>
          <w:kern w:val="0"/>
          <w:sz w:val="32"/>
          <w:szCs w:val="32"/>
        </w:rPr>
        <w:t>日</w:t>
      </w:r>
      <w:r>
        <w:rPr>
          <w:rFonts w:hint="eastAsia" w:ascii="仿宋_GB2312" w:hAnsi="仿宋" w:eastAsia="仿宋_GB2312" w:cs="宋体"/>
          <w:kern w:val="0"/>
          <w:sz w:val="32"/>
          <w:szCs w:val="32"/>
          <w:lang w:val="en-US" w:eastAsia="zh-CN"/>
        </w:rPr>
        <w:t xml:space="preserve">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RmZjY0YzVmMTIzNmFlYjY4YTBkNDViYTk5NDYxYzgifQ=="/>
  </w:docVars>
  <w:rsids>
    <w:rsidRoot w:val="00D57499"/>
    <w:rsid w:val="000054BA"/>
    <w:rsid w:val="0001202E"/>
    <w:rsid w:val="000269A0"/>
    <w:rsid w:val="0004364F"/>
    <w:rsid w:val="000C2409"/>
    <w:rsid w:val="000C43C7"/>
    <w:rsid w:val="000D726F"/>
    <w:rsid w:val="00163DB4"/>
    <w:rsid w:val="001815C1"/>
    <w:rsid w:val="001B599C"/>
    <w:rsid w:val="001F1DFB"/>
    <w:rsid w:val="00200B58"/>
    <w:rsid w:val="00201F46"/>
    <w:rsid w:val="00222C7E"/>
    <w:rsid w:val="00274EF7"/>
    <w:rsid w:val="002E1F23"/>
    <w:rsid w:val="0031320E"/>
    <w:rsid w:val="00344501"/>
    <w:rsid w:val="00382BC0"/>
    <w:rsid w:val="003A0364"/>
    <w:rsid w:val="003B0266"/>
    <w:rsid w:val="003B6866"/>
    <w:rsid w:val="003C2FE7"/>
    <w:rsid w:val="003C4FF6"/>
    <w:rsid w:val="00407472"/>
    <w:rsid w:val="004100A4"/>
    <w:rsid w:val="004315C1"/>
    <w:rsid w:val="0045034E"/>
    <w:rsid w:val="004649BB"/>
    <w:rsid w:val="004662A0"/>
    <w:rsid w:val="004913A0"/>
    <w:rsid w:val="004F5560"/>
    <w:rsid w:val="0051080A"/>
    <w:rsid w:val="00522792"/>
    <w:rsid w:val="00562F15"/>
    <w:rsid w:val="0056522F"/>
    <w:rsid w:val="00645E89"/>
    <w:rsid w:val="00660372"/>
    <w:rsid w:val="006A5EB0"/>
    <w:rsid w:val="006D3B01"/>
    <w:rsid w:val="007058B0"/>
    <w:rsid w:val="0073762E"/>
    <w:rsid w:val="00770FDA"/>
    <w:rsid w:val="00783DE4"/>
    <w:rsid w:val="007D0534"/>
    <w:rsid w:val="007D7033"/>
    <w:rsid w:val="00802D47"/>
    <w:rsid w:val="00806557"/>
    <w:rsid w:val="008437AE"/>
    <w:rsid w:val="00873164"/>
    <w:rsid w:val="00895447"/>
    <w:rsid w:val="008D5A01"/>
    <w:rsid w:val="00916F03"/>
    <w:rsid w:val="009A25BB"/>
    <w:rsid w:val="009E1B88"/>
    <w:rsid w:val="00A11CBB"/>
    <w:rsid w:val="00A23E8E"/>
    <w:rsid w:val="00AA0E2D"/>
    <w:rsid w:val="00AD1498"/>
    <w:rsid w:val="00AE6F2B"/>
    <w:rsid w:val="00B212F5"/>
    <w:rsid w:val="00B5776D"/>
    <w:rsid w:val="00BB766A"/>
    <w:rsid w:val="00BF16C4"/>
    <w:rsid w:val="00C015E2"/>
    <w:rsid w:val="00C02F14"/>
    <w:rsid w:val="00C6334C"/>
    <w:rsid w:val="00C949CD"/>
    <w:rsid w:val="00D57499"/>
    <w:rsid w:val="00D866C9"/>
    <w:rsid w:val="00D922A6"/>
    <w:rsid w:val="00DA6A9B"/>
    <w:rsid w:val="00E32433"/>
    <w:rsid w:val="00E41A94"/>
    <w:rsid w:val="00E8561A"/>
    <w:rsid w:val="00E95002"/>
    <w:rsid w:val="00E974FE"/>
    <w:rsid w:val="00EC1AD6"/>
    <w:rsid w:val="00EC637A"/>
    <w:rsid w:val="00EF165E"/>
    <w:rsid w:val="00F364D7"/>
    <w:rsid w:val="00F5372E"/>
    <w:rsid w:val="00F92A95"/>
    <w:rsid w:val="00FC7317"/>
    <w:rsid w:val="00FD2123"/>
    <w:rsid w:val="01995B0E"/>
    <w:rsid w:val="03A85695"/>
    <w:rsid w:val="04A722F0"/>
    <w:rsid w:val="04F3005E"/>
    <w:rsid w:val="05564539"/>
    <w:rsid w:val="05FD53BF"/>
    <w:rsid w:val="0668774E"/>
    <w:rsid w:val="082A024B"/>
    <w:rsid w:val="08326E2F"/>
    <w:rsid w:val="08DF35DB"/>
    <w:rsid w:val="08F52F2D"/>
    <w:rsid w:val="09342515"/>
    <w:rsid w:val="09895AEA"/>
    <w:rsid w:val="0AF94B61"/>
    <w:rsid w:val="0B8D2240"/>
    <w:rsid w:val="0C356374"/>
    <w:rsid w:val="0C4D34D8"/>
    <w:rsid w:val="119B6B56"/>
    <w:rsid w:val="11A62E69"/>
    <w:rsid w:val="12C47EC1"/>
    <w:rsid w:val="14E9686F"/>
    <w:rsid w:val="16DA6DC0"/>
    <w:rsid w:val="17FF0088"/>
    <w:rsid w:val="1B917B2A"/>
    <w:rsid w:val="1C683669"/>
    <w:rsid w:val="1D37200B"/>
    <w:rsid w:val="1D790876"/>
    <w:rsid w:val="1DCC77FB"/>
    <w:rsid w:val="1E1D743A"/>
    <w:rsid w:val="1E6E5F01"/>
    <w:rsid w:val="1FED1B0C"/>
    <w:rsid w:val="2243270E"/>
    <w:rsid w:val="22665346"/>
    <w:rsid w:val="230E1708"/>
    <w:rsid w:val="24056E7B"/>
    <w:rsid w:val="25F806CE"/>
    <w:rsid w:val="26F421D8"/>
    <w:rsid w:val="28321D4D"/>
    <w:rsid w:val="289A209D"/>
    <w:rsid w:val="2998070D"/>
    <w:rsid w:val="2A375D41"/>
    <w:rsid w:val="2ACD0B34"/>
    <w:rsid w:val="2C4F7D88"/>
    <w:rsid w:val="2D4F15F3"/>
    <w:rsid w:val="2E120151"/>
    <w:rsid w:val="2F835ADD"/>
    <w:rsid w:val="30F027A5"/>
    <w:rsid w:val="36491AE6"/>
    <w:rsid w:val="36DF5BE1"/>
    <w:rsid w:val="37EC6375"/>
    <w:rsid w:val="3ACA4067"/>
    <w:rsid w:val="3BD86E0D"/>
    <w:rsid w:val="3C2D1DA7"/>
    <w:rsid w:val="3CAF7C11"/>
    <w:rsid w:val="3D512A8B"/>
    <w:rsid w:val="3DD06251"/>
    <w:rsid w:val="3F31179F"/>
    <w:rsid w:val="3FFF4984"/>
    <w:rsid w:val="41A50F7B"/>
    <w:rsid w:val="432033BE"/>
    <w:rsid w:val="457D0AF5"/>
    <w:rsid w:val="46250CEB"/>
    <w:rsid w:val="484B43AB"/>
    <w:rsid w:val="48AD192B"/>
    <w:rsid w:val="49632EA2"/>
    <w:rsid w:val="4CD86AB8"/>
    <w:rsid w:val="4CF915DB"/>
    <w:rsid w:val="4FDD5B7A"/>
    <w:rsid w:val="50B821E1"/>
    <w:rsid w:val="512D6CA6"/>
    <w:rsid w:val="518476D5"/>
    <w:rsid w:val="51E92E0D"/>
    <w:rsid w:val="524D5852"/>
    <w:rsid w:val="52776E77"/>
    <w:rsid w:val="528D2CA6"/>
    <w:rsid w:val="546D64CF"/>
    <w:rsid w:val="5555739E"/>
    <w:rsid w:val="571562F4"/>
    <w:rsid w:val="584A411D"/>
    <w:rsid w:val="58643919"/>
    <w:rsid w:val="59D12F27"/>
    <w:rsid w:val="5E897E97"/>
    <w:rsid w:val="5EA31C6B"/>
    <w:rsid w:val="600B28A8"/>
    <w:rsid w:val="608679E4"/>
    <w:rsid w:val="61720E31"/>
    <w:rsid w:val="61851C6B"/>
    <w:rsid w:val="61DF7179"/>
    <w:rsid w:val="623C30C8"/>
    <w:rsid w:val="627364AC"/>
    <w:rsid w:val="62A63B7B"/>
    <w:rsid w:val="62CD65B9"/>
    <w:rsid w:val="62E62AFE"/>
    <w:rsid w:val="637E5499"/>
    <w:rsid w:val="63B23A6F"/>
    <w:rsid w:val="63B34A3B"/>
    <w:rsid w:val="64A23A22"/>
    <w:rsid w:val="65564A2A"/>
    <w:rsid w:val="67026690"/>
    <w:rsid w:val="67372029"/>
    <w:rsid w:val="677671A1"/>
    <w:rsid w:val="67E1247B"/>
    <w:rsid w:val="69A27DD9"/>
    <w:rsid w:val="6A005103"/>
    <w:rsid w:val="6A381ADF"/>
    <w:rsid w:val="6D035489"/>
    <w:rsid w:val="6D34077A"/>
    <w:rsid w:val="6D951687"/>
    <w:rsid w:val="6E2F772D"/>
    <w:rsid w:val="733C3F1A"/>
    <w:rsid w:val="73FD657A"/>
    <w:rsid w:val="75F11F77"/>
    <w:rsid w:val="760F2C9B"/>
    <w:rsid w:val="76D07FD4"/>
    <w:rsid w:val="784C3D31"/>
    <w:rsid w:val="78AF7E04"/>
    <w:rsid w:val="796632EA"/>
    <w:rsid w:val="7AC32852"/>
    <w:rsid w:val="7EB73ECF"/>
    <w:rsid w:val="D695A54D"/>
    <w:rsid w:val="DD3BA3C7"/>
    <w:rsid w:val="FF7559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Balloon Text"/>
    <w:basedOn w:val="1"/>
    <w:link w:val="17"/>
    <w:semiHidden/>
    <w:qFormat/>
    <w:uiPriority w:val="99"/>
    <w:rPr>
      <w:sz w:val="18"/>
      <w:szCs w:val="18"/>
    </w:rPr>
  </w:style>
  <w:style w:type="paragraph" w:styleId="4">
    <w:name w:val="footer"/>
    <w:basedOn w:val="1"/>
    <w:link w:val="16"/>
    <w:semiHidden/>
    <w:qFormat/>
    <w:uiPriority w:val="99"/>
    <w:pPr>
      <w:tabs>
        <w:tab w:val="center" w:pos="4153"/>
        <w:tab w:val="right" w:pos="8306"/>
      </w:tabs>
      <w:snapToGrid w:val="0"/>
      <w:jc w:val="left"/>
    </w:pPr>
    <w:rPr>
      <w:sz w:val="18"/>
      <w:szCs w:val="18"/>
    </w:rPr>
  </w:style>
  <w:style w:type="paragraph" w:styleId="5">
    <w:name w:val="header"/>
    <w:basedOn w:val="1"/>
    <w:link w:val="15"/>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99"/>
    <w:rPr>
      <w:rFonts w:cs="Times New Roman"/>
      <w:b/>
      <w:bCs/>
    </w:rPr>
  </w:style>
  <w:style w:type="character" w:styleId="10">
    <w:name w:val="FollowedHyperlink"/>
    <w:basedOn w:val="8"/>
    <w:semiHidden/>
    <w:unhideWhenUsed/>
    <w:qFormat/>
    <w:uiPriority w:val="99"/>
    <w:rPr>
      <w:color w:val="800080"/>
      <w:u w:val="none"/>
    </w:rPr>
  </w:style>
  <w:style w:type="character" w:styleId="11">
    <w:name w:val="Hyperlink"/>
    <w:basedOn w:val="8"/>
    <w:semiHidden/>
    <w:unhideWhenUsed/>
    <w:qFormat/>
    <w:uiPriority w:val="99"/>
    <w:rPr>
      <w:color w:val="0000FF"/>
      <w:u w:val="none"/>
    </w:rPr>
  </w:style>
  <w:style w:type="character" w:styleId="12">
    <w:name w:val="HTML Code"/>
    <w:basedOn w:val="8"/>
    <w:semiHidden/>
    <w:unhideWhenUsed/>
    <w:qFormat/>
    <w:uiPriority w:val="99"/>
    <w:rPr>
      <w:rFonts w:ascii="monospace" w:hAnsi="monospace" w:eastAsia="monospace" w:cs="monospace"/>
      <w:sz w:val="21"/>
      <w:szCs w:val="21"/>
    </w:rPr>
  </w:style>
  <w:style w:type="character" w:styleId="13">
    <w:name w:val="HTML Keyboard"/>
    <w:basedOn w:val="8"/>
    <w:semiHidden/>
    <w:unhideWhenUsed/>
    <w:qFormat/>
    <w:uiPriority w:val="99"/>
    <w:rPr>
      <w:rFonts w:hint="default" w:ascii="monospace" w:hAnsi="monospace" w:eastAsia="monospace" w:cs="monospace"/>
      <w:sz w:val="21"/>
      <w:szCs w:val="21"/>
    </w:rPr>
  </w:style>
  <w:style w:type="character" w:styleId="14">
    <w:name w:val="HTML Sample"/>
    <w:basedOn w:val="8"/>
    <w:semiHidden/>
    <w:unhideWhenUsed/>
    <w:qFormat/>
    <w:uiPriority w:val="99"/>
    <w:rPr>
      <w:rFonts w:hint="default" w:ascii="monospace" w:hAnsi="monospace" w:eastAsia="monospace" w:cs="monospace"/>
      <w:sz w:val="21"/>
      <w:szCs w:val="21"/>
    </w:rPr>
  </w:style>
  <w:style w:type="character" w:customStyle="1" w:styleId="15">
    <w:name w:val="Header Char"/>
    <w:basedOn w:val="8"/>
    <w:link w:val="5"/>
    <w:semiHidden/>
    <w:qFormat/>
    <w:locked/>
    <w:uiPriority w:val="99"/>
    <w:rPr>
      <w:rFonts w:cs="Times New Roman"/>
      <w:sz w:val="18"/>
      <w:szCs w:val="18"/>
    </w:rPr>
  </w:style>
  <w:style w:type="character" w:customStyle="1" w:styleId="16">
    <w:name w:val="Footer Char"/>
    <w:basedOn w:val="8"/>
    <w:link w:val="4"/>
    <w:semiHidden/>
    <w:qFormat/>
    <w:locked/>
    <w:uiPriority w:val="99"/>
    <w:rPr>
      <w:rFonts w:cs="Times New Roman"/>
      <w:sz w:val="18"/>
      <w:szCs w:val="18"/>
    </w:rPr>
  </w:style>
  <w:style w:type="character" w:customStyle="1" w:styleId="17">
    <w:name w:val="Balloon Text Char"/>
    <w:basedOn w:val="8"/>
    <w:link w:val="3"/>
    <w:semiHidden/>
    <w:qFormat/>
    <w:locked/>
    <w:uiPriority w:val="99"/>
    <w:rPr>
      <w:rFonts w:cs="Times New Roman"/>
      <w:sz w:val="2"/>
    </w:rPr>
  </w:style>
  <w:style w:type="character" w:customStyle="1" w:styleId="18">
    <w:name w:val="not([class*=suffix])"/>
    <w:basedOn w:val="8"/>
    <w:qFormat/>
    <w:uiPriority w:val="0"/>
    <w:rPr>
      <w:sz w:val="19"/>
      <w:szCs w:val="19"/>
    </w:rPr>
  </w:style>
  <w:style w:type="character" w:customStyle="1" w:styleId="19">
    <w:name w:val="not([class*=suffix])1"/>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2396</Words>
  <Characters>2543</Characters>
  <Lines>0</Lines>
  <Paragraphs>0</Paragraphs>
  <TotalTime>2</TotalTime>
  <ScaleCrop>false</ScaleCrop>
  <LinksUpToDate>false</LinksUpToDate>
  <CharactersWithSpaces>2551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2021-06-10T02:14:00Z</dcterms:created>
  <dc:creator>Administrator</dc:creator>
  <cp:lastModifiedBy>钢厂小霸王</cp:lastModifiedBy>
  <cp:lastPrinted>2025-05-29T08:47:00Z</cp:lastPrinted>
  <dcterms:modified xsi:type="dcterms:W3CDTF">2026-05-29T02:42:07Z</dcterms:modified>
  <dc:title>乐山市人力资源和社会保障局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26214E242C454C3994C300115B33C142_13</vt:lpwstr>
  </property>
  <property fmtid="{D5CDD505-2E9C-101B-9397-08002B2CF9AE}" pid="4" name="KSOTemplateDocerSaveRecord">
    <vt:lpwstr>eyJoZGlkIjoiNGIwYjlkNjEwZGNmZDE3Y2I0YTUzYmY5OGQ2ODdkZjIiLCJ1c2VySWQiOiI2ODYzMjEwNDIifQ==</vt:lpwstr>
  </property>
</Properties>
</file>